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D3" w:rsidRDefault="00634C3F">
      <w:pPr>
        <w:spacing w:after="0" w:line="240" w:lineRule="auto"/>
        <w:outlineLvl w:val="2"/>
        <w:rPr>
          <w:rFonts w:ascii="Verdana" w:eastAsia="Times New Roman" w:hAnsi="Verdana" w:cs="Helvetica"/>
          <w:b/>
          <w:color w:val="646464"/>
          <w:sz w:val="24"/>
          <w:szCs w:val="24"/>
          <w:lang w:eastAsia="fr-BE"/>
        </w:rPr>
      </w:pPr>
      <w:bookmarkStart w:id="0" w:name="_Toc368324533"/>
      <w:bookmarkStart w:id="1" w:name="_Toc368393829"/>
      <w:bookmarkStart w:id="2" w:name="_Toc368394446"/>
      <w:bookmarkStart w:id="3" w:name="_Toc371956323"/>
      <w:r>
        <w:rPr>
          <w:rFonts w:ascii="Verdana" w:eastAsia="Times New Roman" w:hAnsi="Verdana" w:cs="Helvetica"/>
          <w:b/>
          <w:color w:val="646464"/>
          <w:sz w:val="24"/>
          <w:szCs w:val="24"/>
          <w:lang w:eastAsia="fr-BE"/>
        </w:rPr>
        <w:t xml:space="preserve"> </w:t>
      </w:r>
    </w:p>
    <w:bookmarkEnd w:id="0"/>
    <w:bookmarkEnd w:id="1"/>
    <w:bookmarkEnd w:id="2"/>
    <w:bookmarkEnd w:id="3"/>
    <w:p w:rsidR="006C52D3" w:rsidRDefault="00634C3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ACTION-CLE 1</w:t>
      </w:r>
    </w:p>
    <w:p w:rsidR="006C52D3" w:rsidRDefault="00634C3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MOBILITE INDIVIDUELLE</w:t>
      </w:r>
    </w:p>
    <w:p w:rsidR="006C52D3" w:rsidRDefault="006C52D3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</w:p>
    <w:p w:rsidR="006C52D3" w:rsidRDefault="00634C3F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20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20"/>
          <w:szCs w:val="20"/>
          <w:lang w:eastAsia="fr-BE"/>
        </w:rPr>
        <w:t>APPEL 201</w:t>
      </w:r>
      <w:r w:rsidR="0018101D">
        <w:rPr>
          <w:rFonts w:ascii="Verdana" w:eastAsia="Times New Roman" w:hAnsi="Verdana" w:cs="Helvetica"/>
          <w:b/>
          <w:color w:val="0070C0"/>
          <w:sz w:val="20"/>
          <w:szCs w:val="20"/>
          <w:lang w:eastAsia="fr-BE"/>
        </w:rPr>
        <w:t>9</w:t>
      </w:r>
    </w:p>
    <w:p w:rsidR="006C52D3" w:rsidRDefault="006C52D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</w:p>
    <w:p w:rsidR="006C52D3" w:rsidRDefault="00634C3F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ACCOMPAGNEMENT DES CANDIDATS</w:t>
      </w:r>
    </w:p>
    <w:p w:rsidR="006C52D3" w:rsidRDefault="00634C3F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16"/>
          <w:szCs w:val="16"/>
          <w:lang w:eastAsia="fr-BE"/>
        </w:rPr>
        <w:t>Pré</w:t>
      </w: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-PROJET</w:t>
      </w:r>
    </w:p>
    <w:p w:rsidR="006C52D3" w:rsidRDefault="00634C3F">
      <w:pPr>
        <w:spacing w:after="0" w:line="240" w:lineRule="auto"/>
        <w:ind w:right="284"/>
        <w:jc w:val="both"/>
        <w:outlineLvl w:val="2"/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</w:pPr>
      <w:r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  <w:softHyphen/>
        <w:t>____________________________________________________________________________________</w:t>
      </w: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6"/>
          <w:szCs w:val="16"/>
          <w:lang w:eastAsia="fr-BE"/>
        </w:rPr>
      </w:pP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</w:p>
    <w:p w:rsidR="006C52D3" w:rsidRDefault="00634C3F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  <w:r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 xml:space="preserve">Ce document est un outil pour permettre au candidat de structurer son idée et de la concrétiser en une candidature </w:t>
      </w:r>
      <w:r w:rsidR="006C6889"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>pour un projet de mobilité</w:t>
      </w:r>
      <w:r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>. Pour l’Agence, l’objectif est d’assurer un accompagnement des candidats dès le début de leur réflexion afin d’obtenir des candidatures de qualité.</w:t>
      </w: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</w:p>
    <w:p w:rsidR="006C52D3" w:rsidRDefault="00634C3F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  <w:r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>Avant de le compléter, veuillez lire le document « </w:t>
      </w:r>
      <w:hyperlink r:id="rId8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La gestion d’un projet Erasmus+ AC1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> </w:t>
      </w:r>
      <w:r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 xml:space="preserve">» disponible sur le site de l’Agence, ainsi que les informations contenues dans la section </w:t>
      </w:r>
      <w:hyperlink r:id="rId9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« Aller plus loin </w:t>
        </w:r>
      </w:hyperlink>
      <w:r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 xml:space="preserve">» du secteur concerné.  </w:t>
      </w: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</w:p>
    <w:p w:rsidR="006C52D3" w:rsidRDefault="00634C3F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  <w:r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 xml:space="preserve">Merci de vous limiter à 3 pages maximum. Il s’agit en effet de décrire les grandes lignes de votre projet avant de rédiger la candidature en elle-même. </w:t>
      </w: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</w:p>
    <w:p w:rsidR="006C52D3" w:rsidRPr="008206B0" w:rsidRDefault="00634C3F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  <w:r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 xml:space="preserve">Ce document est à envoyer complété à </w:t>
      </w:r>
      <w:hyperlink r:id="rId10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mobilité@aef-europe.be</w:t>
        </w:r>
      </w:hyperlink>
      <w:r w:rsidRPr="008206B0"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>.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</w:t>
      </w:r>
      <w:r w:rsidR="008206B0" w:rsidRPr="008206B0">
        <w:rPr>
          <w:rFonts w:ascii="Verdana" w:eastAsia="Times New Roman" w:hAnsi="Verdana" w:cs="Arial"/>
          <w:color w:val="002060"/>
          <w:sz w:val="18"/>
          <w:szCs w:val="18"/>
          <w:lang w:eastAsia="fr-BE"/>
        </w:rPr>
        <w:t xml:space="preserve">L’équipe Mobilité reviendra vers vous pour discuter de vos idées. </w:t>
      </w: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6C52D3" w:rsidRDefault="00634C3F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color w:val="002060"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color w:val="002060"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6"/>
        <w:gridCol w:w="6576"/>
      </w:tblGrid>
      <w:tr w:rsidR="006C52D3">
        <w:tc>
          <w:tcPr>
            <w:tcW w:w="3369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  <w:tr w:rsidR="006C52D3">
        <w:tc>
          <w:tcPr>
            <w:tcW w:w="3369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  <w:tr w:rsidR="006C52D3">
        <w:tc>
          <w:tcPr>
            <w:tcW w:w="3369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</w:tbl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</w:p>
    <w:p w:rsidR="006C52D3" w:rsidRDefault="00634C3F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color w:val="002060"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color w:val="002060"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4"/>
        <w:gridCol w:w="6598"/>
      </w:tblGrid>
      <w:tr w:rsidR="006C52D3">
        <w:tc>
          <w:tcPr>
            <w:tcW w:w="3369" w:type="dxa"/>
          </w:tcPr>
          <w:p w:rsidR="006C52D3" w:rsidRDefault="00634C3F">
            <w:pPr>
              <w:ind w:right="284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Type de projet</w:t>
            </w:r>
          </w:p>
        </w:tc>
        <w:tc>
          <w:tcPr>
            <w:tcW w:w="6693" w:type="dxa"/>
          </w:tcPr>
          <w:p w:rsidR="006C52D3" w:rsidRDefault="00634C3F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Formation continuée du personnel (administratif et/ou enseignant/formateur)</w:t>
            </w:r>
          </w:p>
          <w:p w:rsidR="006C52D3" w:rsidRDefault="00634C3F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Mobilité des apprenants de l’enseignement et de la formation professionnels</w:t>
            </w:r>
          </w:p>
        </w:tc>
      </w:tr>
      <w:tr w:rsidR="006C52D3">
        <w:tc>
          <w:tcPr>
            <w:tcW w:w="3369" w:type="dxa"/>
            <w:hideMark/>
          </w:tcPr>
          <w:p w:rsidR="006C52D3" w:rsidRDefault="00634C3F">
            <w:pPr>
              <w:ind w:right="284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Secteur auquel s’adresse le projet</w:t>
            </w:r>
          </w:p>
        </w:tc>
        <w:tc>
          <w:tcPr>
            <w:tcW w:w="6693" w:type="dxa"/>
            <w:hideMark/>
          </w:tcPr>
          <w:p w:rsidR="006C52D3" w:rsidRDefault="00634C3F">
            <w:pPr>
              <w:pStyle w:val="Paragraphedeliste"/>
              <w:numPr>
                <w:ilvl w:val="0"/>
                <w:numId w:val="31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Enseignement scolaire</w:t>
            </w:r>
          </w:p>
          <w:p w:rsidR="006C52D3" w:rsidRDefault="00634C3F">
            <w:pPr>
              <w:pStyle w:val="Paragraphedeliste"/>
              <w:numPr>
                <w:ilvl w:val="0"/>
                <w:numId w:val="31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Enseignement et formation professionnels</w:t>
            </w:r>
          </w:p>
          <w:p w:rsidR="006C52D3" w:rsidRDefault="00634C3F">
            <w:pPr>
              <w:pStyle w:val="Paragraphedeliste"/>
              <w:numPr>
                <w:ilvl w:val="0"/>
                <w:numId w:val="31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Education des adultes</w:t>
            </w:r>
          </w:p>
        </w:tc>
      </w:tr>
      <w:tr w:rsidR="006C52D3">
        <w:tc>
          <w:tcPr>
            <w:tcW w:w="3369" w:type="dxa"/>
          </w:tcPr>
          <w:p w:rsidR="006C52D3" w:rsidRDefault="00634C3F">
            <w:pPr>
              <w:ind w:right="284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Thème(s) du projet</w:t>
            </w:r>
          </w:p>
        </w:tc>
        <w:tc>
          <w:tcPr>
            <w:tcW w:w="6693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</w:tbl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color w:val="002060"/>
          <w:sz w:val="18"/>
          <w:szCs w:val="18"/>
          <w:lang w:eastAsia="fr-BE"/>
        </w:rPr>
      </w:pPr>
    </w:p>
    <w:p w:rsidR="006C52D3" w:rsidRDefault="00634C3F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color w:val="002060"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color w:val="002060"/>
          <w:sz w:val="18"/>
          <w:szCs w:val="18"/>
          <w:lang w:eastAsia="fr-BE"/>
        </w:rPr>
        <w:t>Développement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C52D3">
        <w:tc>
          <w:tcPr>
            <w:tcW w:w="10062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  <w:t xml:space="preserve">Analyser la situation actuelle </w:t>
            </w:r>
          </w:p>
          <w:p w:rsidR="006C52D3" w:rsidRDefault="00634C3F">
            <w:pPr>
              <w:pStyle w:val="Paragraphedeliste"/>
              <w:numPr>
                <w:ilvl w:val="0"/>
                <w:numId w:val="26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Quelle sont les problématiques auxquel</w:t>
            </w:r>
            <w:r w:rsidR="008206B0"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le</w:t>
            </w: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 xml:space="preserve">s fait face votre organisme ? </w:t>
            </w:r>
          </w:p>
          <w:p w:rsidR="006C52D3" w:rsidRDefault="00634C3F">
            <w:pPr>
              <w:pStyle w:val="Paragraphedeliste"/>
              <w:numPr>
                <w:ilvl w:val="0"/>
                <w:numId w:val="26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 xml:space="preserve">Quels sont les </w:t>
            </w:r>
            <w:r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eastAsia="fr-BE"/>
              </w:rPr>
              <w:t>besoins identifiés</w:t>
            </w: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 xml:space="preserve"> au sein de votre organisme ? </w:t>
            </w:r>
          </w:p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Attention, il est question des besoins de l’organisme, et non de deux ou trois individus isolés. Erasmus+ appuie la </w:t>
            </w:r>
            <w:r>
              <w:rPr>
                <w:rFonts w:ascii="Verdana" w:hAnsi="Verdana" w:cs="Verdana"/>
                <w:b/>
                <w:color w:val="002060"/>
                <w:sz w:val="18"/>
                <w:szCs w:val="18"/>
              </w:rPr>
              <w:t>logique institutionnelle</w:t>
            </w:r>
            <w:r>
              <w:rPr>
                <w:rFonts w:ascii="Verdana" w:hAnsi="Verdana" w:cs="Verdana"/>
                <w:color w:val="002060"/>
                <w:sz w:val="18"/>
                <w:szCs w:val="18"/>
              </w:rPr>
              <w:t>.</w:t>
            </w:r>
          </w:p>
        </w:tc>
      </w:tr>
      <w:tr w:rsidR="006C52D3">
        <w:tc>
          <w:tcPr>
            <w:tcW w:w="10062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bookmarkStart w:id="4" w:name="_GoBack"/>
            <w:bookmarkEnd w:id="4"/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346512" w:rsidRDefault="00346512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  <w:tr w:rsidR="006C52D3">
        <w:tc>
          <w:tcPr>
            <w:tcW w:w="10062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  <w:lastRenderedPageBreak/>
              <w:t>Analyser la situation souhaitée</w:t>
            </w:r>
          </w:p>
          <w:p w:rsidR="0020061E" w:rsidRPr="0020061E" w:rsidRDefault="00634C3F" w:rsidP="0020061E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206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Quelle serait la situation future idéale ?</w:t>
            </w:r>
            <w:r w:rsidR="0020061E"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 xml:space="preserve"> </w:t>
            </w:r>
          </w:p>
          <w:p w:rsidR="0020061E" w:rsidRDefault="0020061E" w:rsidP="0020061E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Quels sont </w:t>
            </w:r>
            <w:r>
              <w:rPr>
                <w:rFonts w:ascii="Verdana" w:hAnsi="Verdana" w:cs="Verdana"/>
                <w:b/>
                <w:bCs/>
                <w:color w:val="002060"/>
                <w:sz w:val="18"/>
                <w:szCs w:val="18"/>
              </w:rPr>
              <w:t xml:space="preserve">les résultats </w:t>
            </w:r>
            <w:r>
              <w:rPr>
                <w:rFonts w:ascii="Verdana" w:hAnsi="Verdana" w:cs="Verdana"/>
                <w:bCs/>
                <w:color w:val="002060"/>
                <w:sz w:val="18"/>
                <w:szCs w:val="18"/>
              </w:rPr>
              <w:t>à venir de votre projet (c</w:t>
            </w:r>
            <w:r>
              <w:rPr>
                <w:rFonts w:ascii="Verdana" w:hAnsi="Verdana" w:cs="Verdana"/>
                <w:color w:val="002060"/>
                <w:sz w:val="18"/>
                <w:szCs w:val="18"/>
              </w:rPr>
              <w:t>ompétences, savoir-faire, savoir-être, nouvelles pédagogies)</w:t>
            </w: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  <w:tr w:rsidR="006C52D3">
        <w:tc>
          <w:tcPr>
            <w:tcW w:w="10062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  <w:tr w:rsidR="006C52D3">
        <w:tc>
          <w:tcPr>
            <w:tcW w:w="10062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  <w:t>Identifier la stratégie (public-cible, activités, résultats)</w:t>
            </w:r>
          </w:p>
          <w:p w:rsidR="006C52D3" w:rsidRDefault="00634C3F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206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Qui sont les personnes/groupes qui bénéficieront des résultats du projet (élèves, personnel, parents…)?</w:t>
            </w:r>
          </w:p>
          <w:p w:rsidR="006C52D3" w:rsidRDefault="00634C3F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Quelles </w:t>
            </w:r>
            <w:r>
              <w:rPr>
                <w:rFonts w:ascii="Verdana" w:hAnsi="Verdana" w:cs="Verdana"/>
                <w:b/>
                <w:color w:val="002060"/>
                <w:sz w:val="18"/>
                <w:szCs w:val="18"/>
              </w:rPr>
              <w:t>activités</w:t>
            </w:r>
            <w:r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 vont permettre de pallier </w:t>
            </w:r>
            <w:r w:rsidR="0020061E">
              <w:rPr>
                <w:rFonts w:ascii="Verdana" w:hAnsi="Verdana" w:cs="Verdana"/>
                <w:color w:val="002060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color w:val="002060"/>
                <w:sz w:val="18"/>
                <w:szCs w:val="18"/>
              </w:rPr>
              <w:t>es manques</w:t>
            </w:r>
            <w:r w:rsidR="0020061E">
              <w:rPr>
                <w:rFonts w:ascii="Verdana" w:hAnsi="Verdana" w:cs="Verdana"/>
                <w:color w:val="002060"/>
                <w:sz w:val="18"/>
                <w:szCs w:val="18"/>
              </w:rPr>
              <w:t>/besoins</w:t>
            </w:r>
            <w:r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 identifiés ?</w:t>
            </w:r>
          </w:p>
          <w:p w:rsidR="006C52D3" w:rsidRDefault="00634C3F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color w:val="002060"/>
                <w:sz w:val="18"/>
                <w:szCs w:val="18"/>
              </w:rPr>
              <w:t>Qui s’occupera de la mise en œuvre du projet au sein de l’organisme (direction, comité de pilotage, personnes ressources)</w:t>
            </w:r>
          </w:p>
        </w:tc>
      </w:tr>
      <w:tr w:rsidR="006C52D3">
        <w:tc>
          <w:tcPr>
            <w:tcW w:w="10062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20061E" w:rsidRDefault="0020061E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  <w:tr w:rsidR="006C52D3">
        <w:tc>
          <w:tcPr>
            <w:tcW w:w="10062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  <w:t>Identifier les risques</w:t>
            </w:r>
          </w:p>
          <w:p w:rsidR="006C52D3" w:rsidRPr="0020061E" w:rsidRDefault="00634C3F" w:rsidP="0020061E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 w:rsidRPr="0020061E"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 xml:space="preserve">Quels sont les facteurs internes ou externes susceptibles de favoriser ou d’entraver la mise en œuvre du projet ?  </w:t>
            </w:r>
          </w:p>
        </w:tc>
      </w:tr>
      <w:tr w:rsidR="006C52D3">
        <w:tc>
          <w:tcPr>
            <w:tcW w:w="10062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  <w:tr w:rsidR="006C52D3">
        <w:tc>
          <w:tcPr>
            <w:tcW w:w="10062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color w:val="002060"/>
                <w:sz w:val="18"/>
                <w:szCs w:val="18"/>
                <w:lang w:eastAsia="fr-BE"/>
              </w:rPr>
              <w:t>Dimension européenne</w:t>
            </w:r>
          </w:p>
          <w:p w:rsidR="006C52D3" w:rsidRDefault="00634C3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  <w:t>Quelle est la plus-value européenne du projet ? Pourquoi aller chercher ailleurs ce qu’il y a ici ?</w:t>
            </w:r>
          </w:p>
        </w:tc>
      </w:tr>
      <w:tr w:rsidR="006C52D3">
        <w:tc>
          <w:tcPr>
            <w:tcW w:w="10062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</w:p>
        </w:tc>
      </w:tr>
      <w:tr w:rsidR="006C52D3">
        <w:tc>
          <w:tcPr>
            <w:tcW w:w="10062" w:type="dxa"/>
          </w:tcPr>
          <w:p w:rsidR="006C52D3" w:rsidRDefault="00634C3F">
            <w:pPr>
              <w:ind w:right="284"/>
              <w:jc w:val="both"/>
              <w:outlineLvl w:val="2"/>
              <w:rPr>
                <w:rFonts w:ascii="Verdana" w:hAnsi="Verdana" w:cs="Verdana"/>
                <w:i/>
                <w:color w:val="00206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2060"/>
                <w:sz w:val="18"/>
                <w:szCs w:val="18"/>
              </w:rPr>
              <w:t>Exploitation des résultats</w:t>
            </w:r>
          </w:p>
          <w:p w:rsidR="006C52D3" w:rsidRDefault="00532CF2" w:rsidP="00532CF2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color w:val="002060"/>
                <w:sz w:val="18"/>
                <w:szCs w:val="18"/>
                <w:lang w:eastAsia="fr-BE"/>
              </w:rPr>
            </w:pPr>
            <w:r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Un projet est un investissement qu’il faut justifier. </w:t>
            </w:r>
            <w:r w:rsidR="00634C3F"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Partir en mobilité n’est que le début du processus. Au retour, comment allez-vous faire profiter </w:t>
            </w:r>
            <w:r w:rsidR="00634C3F">
              <w:rPr>
                <w:rFonts w:ascii="Verdana" w:hAnsi="Verdana" w:cs="Verdana"/>
                <w:b/>
                <w:color w:val="002060"/>
                <w:sz w:val="18"/>
                <w:szCs w:val="18"/>
              </w:rPr>
              <w:t>l’ensemble de votre organisme</w:t>
            </w:r>
            <w:r w:rsidR="00634C3F">
              <w:rPr>
                <w:rFonts w:ascii="Verdana" w:hAnsi="Verdana" w:cs="Verdana"/>
                <w:color w:val="002060"/>
                <w:sz w:val="18"/>
                <w:szCs w:val="18"/>
              </w:rPr>
              <w:t xml:space="preserve"> ? </w:t>
            </w:r>
          </w:p>
        </w:tc>
      </w:tr>
      <w:tr w:rsidR="006C52D3">
        <w:tc>
          <w:tcPr>
            <w:tcW w:w="10062" w:type="dxa"/>
          </w:tcPr>
          <w:p w:rsidR="006C52D3" w:rsidRDefault="006C52D3">
            <w:pPr>
              <w:ind w:right="284"/>
              <w:jc w:val="both"/>
              <w:outlineLvl w:val="2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  <w:p w:rsidR="006C52D3" w:rsidRDefault="006C52D3">
            <w:pPr>
              <w:ind w:right="284"/>
              <w:jc w:val="both"/>
              <w:outlineLvl w:val="2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6C52D3" w:rsidRDefault="006C52D3">
      <w:pPr>
        <w:spacing w:after="0" w:line="240" w:lineRule="auto"/>
        <w:ind w:right="284"/>
        <w:jc w:val="both"/>
        <w:outlineLvl w:val="2"/>
        <w:rPr>
          <w:rFonts w:ascii="Verdana" w:hAnsi="Verdana" w:cs="Verdana"/>
          <w:color w:val="000000"/>
          <w:sz w:val="18"/>
          <w:szCs w:val="18"/>
        </w:rPr>
      </w:pPr>
    </w:p>
    <w:p w:rsidR="006C52D3" w:rsidRDefault="006C52D3"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6C52D3">
      <w:headerReference w:type="default" r:id="rId11"/>
      <w:footerReference w:type="default" r:id="rId12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D3" w:rsidRDefault="00634C3F">
      <w:pPr>
        <w:spacing w:after="0" w:line="240" w:lineRule="auto"/>
      </w:pPr>
      <w:r>
        <w:separator/>
      </w:r>
    </w:p>
  </w:endnote>
  <w:endnote w:type="continuationSeparator" w:id="0">
    <w:p w:rsidR="006C52D3" w:rsidRDefault="0063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D3" w:rsidRDefault="006C52D3">
    <w:pPr>
      <w:pStyle w:val="En-tte"/>
      <w:rPr>
        <w:color w:val="002060"/>
        <w:sz w:val="16"/>
        <w:szCs w:val="16"/>
      </w:rPr>
    </w:pPr>
  </w:p>
  <w:p w:rsidR="006C52D3" w:rsidRDefault="006C52D3">
    <w:pPr>
      <w:pStyle w:val="En-tte"/>
      <w:rPr>
        <w:rFonts w:ascii="Verdana" w:hAnsi="Verdana"/>
        <w:color w:val="002060"/>
        <w:sz w:val="16"/>
        <w:szCs w:val="16"/>
      </w:rPr>
    </w:pPr>
  </w:p>
  <w:p w:rsidR="006C52D3" w:rsidRDefault="00634C3F" w:rsidP="00634C3F">
    <w:pPr>
      <w:pStyle w:val="En-tte"/>
      <w:jc w:val="center"/>
      <w:rPr>
        <w:rFonts w:ascii="Verdana" w:hAnsi="Verdana"/>
        <w:noProof/>
        <w:color w:val="002060"/>
        <w:sz w:val="16"/>
        <w:szCs w:val="16"/>
        <w:lang w:eastAsia="fr-BE"/>
      </w:rPr>
    </w:pPr>
    <w:r>
      <w:rPr>
        <w:rFonts w:ascii="Verdana" w:hAnsi="Verdana"/>
        <w:color w:val="002060"/>
        <w:sz w:val="16"/>
        <w:szCs w:val="16"/>
      </w:rPr>
      <w:t>Pré-projet de candidature AC1 – Appel 201</w:t>
    </w:r>
    <w:r w:rsidR="00A102BD">
      <w:rPr>
        <w:rFonts w:ascii="Verdana" w:hAnsi="Verdana"/>
        <w:color w:val="002060"/>
        <w:sz w:val="16"/>
        <w:szCs w:val="16"/>
      </w:rPr>
      <w:t>9 – Version 09/2018</w:t>
    </w:r>
  </w:p>
  <w:p w:rsidR="006C52D3" w:rsidRDefault="00634C3F" w:rsidP="00634C3F">
    <w:pPr>
      <w:pStyle w:val="En-tte"/>
      <w:jc w:val="center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noProof/>
        <w:color w:val="002060"/>
        <w:sz w:val="16"/>
        <w:szCs w:val="16"/>
        <w:lang w:eastAsia="fr-BE"/>
      </w:rPr>
      <w:t xml:space="preserve">AEF-Europe </w:t>
    </w:r>
    <w:hyperlink r:id="rId1" w:history="1">
      <w:r>
        <w:rPr>
          <w:rStyle w:val="Lienhypertexte"/>
          <w:rFonts w:ascii="Verdana" w:hAnsi="Verdana"/>
          <w:noProof/>
          <w:sz w:val="16"/>
          <w:szCs w:val="16"/>
          <w:lang w:eastAsia="fr-BE"/>
        </w:rPr>
        <w:t>http://www.erasmusplus-fr.be/</w:t>
      </w:r>
    </w:hyperlink>
  </w:p>
  <w:p w:rsidR="006C52D3" w:rsidRDefault="006C52D3">
    <w:pPr>
      <w:pStyle w:val="Pieddepage"/>
    </w:pPr>
  </w:p>
  <w:p w:rsidR="006C52D3" w:rsidRDefault="006C52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D3" w:rsidRDefault="00634C3F">
      <w:pPr>
        <w:spacing w:after="0" w:line="240" w:lineRule="auto"/>
      </w:pPr>
      <w:r>
        <w:separator/>
      </w:r>
    </w:p>
  </w:footnote>
  <w:footnote w:type="continuationSeparator" w:id="0">
    <w:p w:rsidR="006C52D3" w:rsidRDefault="0063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D3" w:rsidRDefault="00634C3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571288</wp:posOffset>
          </wp:positionH>
          <wp:positionV relativeFrom="paragraph">
            <wp:posOffset>-109855</wp:posOffset>
          </wp:positionV>
          <wp:extent cx="1619250" cy="46228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-176530</wp:posOffset>
          </wp:positionV>
          <wp:extent cx="571500" cy="63690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EF-Europ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3" r="35028"/>
                  <a:stretch/>
                </pic:blipFill>
                <pic:spPr bwMode="auto">
                  <a:xfrm>
                    <a:off x="0" y="0"/>
                    <a:ext cx="571500" cy="63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8752352"/>
        <w:placeholder>
          <w:docPart w:val="252F8B36AAA1411AB17C489A8C216FC7"/>
        </w:placeholder>
        <w:temporary/>
        <w:showingPlcHdr/>
        <w15:appearance w15:val="hidden"/>
      </w:sdtPr>
      <w:sdtEndPr/>
      <w:sdtContent>
        <w:r>
          <w:rPr>
            <w:lang w:val="fr-FR"/>
          </w:rPr>
          <w:t>[Tapez ici]</w:t>
        </w:r>
      </w:sdtContent>
    </w:sdt>
  </w:p>
  <w:p w:rsidR="006C52D3" w:rsidRDefault="006C52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1F9"/>
    <w:multiLevelType w:val="hybridMultilevel"/>
    <w:tmpl w:val="D5269F96"/>
    <w:lvl w:ilvl="0" w:tplc="DE12D5C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34B"/>
    <w:multiLevelType w:val="hybridMultilevel"/>
    <w:tmpl w:val="F8B627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804736"/>
    <w:multiLevelType w:val="hybridMultilevel"/>
    <w:tmpl w:val="29C49B8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115927"/>
    <w:multiLevelType w:val="hybridMultilevel"/>
    <w:tmpl w:val="E6F6203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E0612"/>
    <w:multiLevelType w:val="hybridMultilevel"/>
    <w:tmpl w:val="068EC49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11"/>
  </w:num>
  <w:num w:numId="4">
    <w:abstractNumId w:val="12"/>
  </w:num>
  <w:num w:numId="5">
    <w:abstractNumId w:val="23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2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25"/>
  </w:num>
  <w:num w:numId="26">
    <w:abstractNumId w:val="24"/>
  </w:num>
  <w:num w:numId="27">
    <w:abstractNumId w:val="17"/>
  </w:num>
  <w:num w:numId="28">
    <w:abstractNumId w:val="1"/>
  </w:num>
  <w:num w:numId="29">
    <w:abstractNumId w:val="8"/>
  </w:num>
  <w:num w:numId="30">
    <w:abstractNumId w:val="19"/>
  </w:num>
  <w:num w:numId="3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3"/>
    <w:rsid w:val="0018101D"/>
    <w:rsid w:val="0020061E"/>
    <w:rsid w:val="0028080E"/>
    <w:rsid w:val="00313868"/>
    <w:rsid w:val="00346512"/>
    <w:rsid w:val="00422874"/>
    <w:rsid w:val="00532CF2"/>
    <w:rsid w:val="00634C3F"/>
    <w:rsid w:val="006C52D3"/>
    <w:rsid w:val="006C6889"/>
    <w:rsid w:val="008206B0"/>
    <w:rsid w:val="00A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51AD63C-0A1D-4775-B4B7-E051701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qFormat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qFormat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-fr.be/index.php?eID=tx_nawsecuredl&amp;u=0&amp;g=0&amp;t=1506072693&amp;hash=3463a0f00f124e65ccab2218d8bf53719892d9b5&amp;file=fileadmin/user_upload/Documents/AEF/E_2016_Gestion_d_un_projet_Erasmus_AC1_Education_et_forma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bilit&#233;@aef-europ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smusplus-fr.be/menu-expert/ac1mobilite/quest-ce-que-cest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plus-fr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F8B36AAA1411AB17C489A8C216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63ADA-3C5E-4F37-987C-C14139D7CC21}"/>
      </w:docPartPr>
      <w:docPartBody>
        <w:p w:rsidR="00AF3D01" w:rsidRDefault="00AF3D01">
          <w:pPr>
            <w:pStyle w:val="252F8B36AAA1411AB17C489A8C216FC7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01"/>
    <w:rsid w:val="00A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52F8B36AAA1411AB17C489A8C216FC7">
    <w:name w:val="252F8B36AAA1411AB17C489A8C216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0D36-34D9-4327-A7D3-0004E431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Julie</dc:creator>
  <cp:lastModifiedBy>MOLINO Marta</cp:lastModifiedBy>
  <cp:revision>4</cp:revision>
  <cp:lastPrinted>2015-01-06T08:25:00Z</cp:lastPrinted>
  <dcterms:created xsi:type="dcterms:W3CDTF">2018-07-27T07:47:00Z</dcterms:created>
  <dcterms:modified xsi:type="dcterms:W3CDTF">2018-09-13T14:05:00Z</dcterms:modified>
</cp:coreProperties>
</file>