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line="240" w:lineRule="auto"/>
        <w:rPr>
          <w:b/>
          <w:u w:val="single"/>
        </w:rPr>
      </w:pPr>
      <w:bookmarkStart w:id="0" w:name="_GoBack"/>
      <w:bookmarkEnd w:id="0"/>
      <w:r>
        <w:rPr>
          <w:b/>
          <w:u w:val="single"/>
        </w:rPr>
        <w:t>Politique de développement de l’internationalisation et de la qualité des formations</w:t>
      </w:r>
    </w:p>
    <w:p>
      <w:pPr>
        <w:spacing w:after="120" w:line="240" w:lineRule="auto"/>
      </w:pPr>
      <w:r>
        <w:t>Le développement de l’internationalisation est un objectif de grande importance pour la Haute école de la province de Liège (HEPL). C’est pourquoi, elle tient à offrir le plus grand nombre de destinations possibles pour les mobilités qu’elle organise. Dès lors, elle cherche de nouveaux partenaires dès qu’une nouvelle destination s’ouvre, tout en essayent de maintenir une balance entre les pays du Nord, du Sud, de l’Est et de l’Ouest. L’établissement veille aussi à adapter au mieux son programme aux étudiants qu’elle accueille afin de garantir le même niveau d’enseignement que ses institutions partenaires.</w:t>
      </w:r>
    </w:p>
    <w:p>
      <w:pPr>
        <w:spacing w:after="120" w:line="240" w:lineRule="auto"/>
      </w:pPr>
      <w:r>
        <w:t xml:space="preserve">La stratégie mise en œuvre par l’HEPL se focalise sur trois axes principaux : </w:t>
      </w:r>
    </w:p>
    <w:p>
      <w:pPr>
        <w:numPr>
          <w:ilvl w:val="0"/>
          <w:numId w:val="1"/>
        </w:numPr>
        <w:spacing w:after="120" w:line="240" w:lineRule="auto"/>
      </w:pPr>
      <w:r>
        <w:t xml:space="preserve"> Le développement de la mobilité et une meilleure compréhension des autres langues et cultures ;</w:t>
      </w:r>
    </w:p>
    <w:p>
      <w:pPr>
        <w:numPr>
          <w:ilvl w:val="0"/>
          <w:numId w:val="1"/>
        </w:numPr>
        <w:spacing w:after="120" w:line="240" w:lineRule="auto"/>
      </w:pPr>
      <w:r>
        <w:t xml:space="preserve">Une plus grande visibilité de l’HEPL à l’international ; </w:t>
      </w:r>
    </w:p>
    <w:p>
      <w:pPr>
        <w:numPr>
          <w:ilvl w:val="0"/>
          <w:numId w:val="1"/>
        </w:numPr>
        <w:spacing w:after="120" w:line="240" w:lineRule="auto"/>
      </w:pPr>
      <w:r>
        <w:t>Une amélioration de la qualité des pratiques d’enseignement grâce aux techniques observées dans d’autres pays d’Europe et du monde.</w:t>
      </w:r>
    </w:p>
    <w:p>
      <w:pPr>
        <w:spacing w:after="120" w:line="240" w:lineRule="auto"/>
        <w:rPr>
          <w:b/>
        </w:rPr>
      </w:pPr>
    </w:p>
    <w:p>
      <w:pPr>
        <w:spacing w:after="120" w:line="240" w:lineRule="auto"/>
        <w:rPr>
          <w:b/>
        </w:rPr>
      </w:pPr>
      <w:r>
        <w:rPr>
          <w:b/>
        </w:rPr>
        <w:t>Les + du projet </w:t>
      </w:r>
    </w:p>
    <w:p>
      <w:pPr>
        <w:numPr>
          <w:ilvl w:val="0"/>
          <w:numId w:val="2"/>
        </w:numPr>
        <w:spacing w:after="120" w:line="240" w:lineRule="auto"/>
      </w:pPr>
      <w:r>
        <w:t>La qualité de la réalisation ne cesse d’évoluer positivement d’année en année ;</w:t>
      </w:r>
    </w:p>
    <w:p>
      <w:pPr>
        <w:numPr>
          <w:ilvl w:val="0"/>
          <w:numId w:val="2"/>
        </w:numPr>
        <w:spacing w:after="120" w:line="240" w:lineRule="auto"/>
        <w:sectPr>
          <w:pgSz w:w="11906" w:h="16838"/>
          <w:pgMar w:top="1417" w:right="1417" w:bottom="1417" w:left="1417" w:header="708" w:footer="708" w:gutter="0"/>
          <w:pgNumType w:start="1"/>
          <w:cols w:space="708"/>
          <w:docGrid w:linePitch="360"/>
        </w:sectPr>
      </w:pPr>
      <w:r>
        <w:t>Le projet a vu la mise en place de plusieurs initiatives comme la maison ERASMUS, le 2</w:t>
      </w:r>
      <w:r>
        <w:rPr>
          <w:vertAlign w:val="superscript"/>
        </w:rPr>
        <w:t xml:space="preserve">e </w:t>
      </w:r>
      <w:r>
        <w:t>semestre en anglais et un projet de master conjoint,…</w:t>
      </w:r>
    </w:p>
    <w:p>
      <w:pPr>
        <w:spacing w:after="120" w:line="240" w:lineRule="auto"/>
        <w:rPr>
          <w:b/>
        </w:rPr>
      </w:pPr>
      <w:r>
        <w:lastRenderedPageBreak/>
        <w:sym w:font="Wingdings" w:char="F0E0"/>
      </w:r>
      <w:r>
        <w:t xml:space="preserve"> </w:t>
      </w:r>
      <w:r>
        <w:rPr>
          <w:b/>
        </w:rPr>
        <w:t xml:space="preserve">Retrouvez </w:t>
      </w:r>
      <w:hyperlink r:id="rId5" w:anchor="project/2016-1-BE01-KA103-016244" w:history="1">
        <w:r>
          <w:rPr>
            <w:rStyle w:val="Lienhypertexte"/>
            <w:b/>
          </w:rPr>
          <w:t>ce pr</w:t>
        </w:r>
        <w:r>
          <w:rPr>
            <w:rStyle w:val="Lienhypertexte"/>
            <w:b/>
          </w:rPr>
          <w:t>o</w:t>
        </w:r>
        <w:r>
          <w:rPr>
            <w:rStyle w:val="Lienhypertexte"/>
            <w:b/>
          </w:rPr>
          <w:t>jet</w:t>
        </w:r>
      </w:hyperlink>
      <w:r>
        <w:rPr>
          <w:b/>
        </w:rPr>
        <w:t xml:space="preserve"> sur la plateforme des résultats des projets Erasmus+ !</w:t>
      </w: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41088"/>
    <w:multiLevelType w:val="hybridMultilevel"/>
    <w:tmpl w:val="EB3614DC"/>
    <w:lvl w:ilvl="0" w:tplc="384E9BC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6A33FA3"/>
    <w:multiLevelType w:val="hybridMultilevel"/>
    <w:tmpl w:val="41B4E19E"/>
    <w:lvl w:ilvl="0" w:tplc="384E9BC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93DB8-E25A-4F57-930B-7849E95C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projects/eplus-project-detail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PARADELA GONCALVES Silvia</dc:creator>
  <cp:keywords/>
  <dc:description/>
  <cp:lastModifiedBy>PARADELA GONCALVES Silvia</cp:lastModifiedBy>
  <cp:revision>1</cp:revision>
  <dcterms:created xsi:type="dcterms:W3CDTF">2018-10-02T08:17:00Z</dcterms:created>
  <dcterms:modified xsi:type="dcterms:W3CDTF">2018-10-02T08:17:00Z</dcterms:modified>
</cp:coreProperties>
</file>