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521" w:rsidRPr="00B46521" w:rsidRDefault="00B46521" w:rsidP="00B46521">
      <w:pPr>
        <w:jc w:val="center"/>
        <w:rPr>
          <w:b/>
          <w:sz w:val="24"/>
          <w:szCs w:val="24"/>
        </w:rPr>
      </w:pPr>
      <w:r w:rsidRPr="00B46521">
        <w:rPr>
          <w:b/>
          <w:sz w:val="24"/>
          <w:szCs w:val="24"/>
        </w:rPr>
        <w:t>Techniques dynamiques d’animation de réunion</w:t>
      </w:r>
    </w:p>
    <w:p w:rsidR="00B46521" w:rsidRDefault="00B46521">
      <w:pPr>
        <w:rPr>
          <w:b/>
          <w:szCs w:val="20"/>
        </w:rPr>
      </w:pPr>
    </w:p>
    <w:p w:rsidR="00D261E2" w:rsidRDefault="00D261E2">
      <w:pPr>
        <w:rPr>
          <w:b/>
          <w:szCs w:val="20"/>
        </w:rPr>
      </w:pPr>
      <w:r>
        <w:rPr>
          <w:b/>
          <w:szCs w:val="20"/>
        </w:rPr>
        <w:t>World Café</w:t>
      </w:r>
    </w:p>
    <w:tbl>
      <w:tblPr>
        <w:tblStyle w:val="Grilledutableau"/>
        <w:tblW w:w="0" w:type="auto"/>
        <w:tblLook w:val="04A0" w:firstRow="1" w:lastRow="0" w:firstColumn="1" w:lastColumn="0" w:noHBand="0" w:noVBand="1"/>
      </w:tblPr>
      <w:tblGrid>
        <w:gridCol w:w="2802"/>
        <w:gridCol w:w="6410"/>
      </w:tblGrid>
      <w:tr w:rsidR="00D261E2" w:rsidRPr="00503D96" w:rsidTr="00D261E2">
        <w:tc>
          <w:tcPr>
            <w:tcW w:w="2802" w:type="dxa"/>
          </w:tcPr>
          <w:p w:rsidR="00D261E2" w:rsidRPr="00503D96" w:rsidRDefault="00D261E2" w:rsidP="00D261E2">
            <w:pPr>
              <w:rPr>
                <w:szCs w:val="20"/>
              </w:rPr>
            </w:pPr>
            <w:r w:rsidRPr="00503D96">
              <w:rPr>
                <w:szCs w:val="20"/>
              </w:rPr>
              <w:t>Objectifs</w:t>
            </w:r>
          </w:p>
        </w:tc>
        <w:tc>
          <w:tcPr>
            <w:tcW w:w="6410" w:type="dxa"/>
          </w:tcPr>
          <w:p w:rsidR="00D261E2" w:rsidRPr="00503D96" w:rsidRDefault="00D261E2" w:rsidP="00D261E2">
            <w:pPr>
              <w:autoSpaceDE w:val="0"/>
              <w:autoSpaceDN w:val="0"/>
              <w:adjustRightInd w:val="0"/>
              <w:rPr>
                <w:szCs w:val="20"/>
              </w:rPr>
            </w:pPr>
            <w:r w:rsidRPr="00503D96">
              <w:rPr>
                <w:rFonts w:cs="TTE1C333F8t00"/>
                <w:color w:val="000000"/>
                <w:szCs w:val="20"/>
              </w:rPr>
              <w:t xml:space="preserve">Favoriser l’expression collective et </w:t>
            </w:r>
            <w:r>
              <w:rPr>
                <w:rFonts w:cs="TTE1C333F8t00"/>
                <w:color w:val="000000"/>
                <w:szCs w:val="20"/>
              </w:rPr>
              <w:t>faire émerger des idées</w:t>
            </w:r>
          </w:p>
        </w:tc>
      </w:tr>
      <w:tr w:rsidR="00D261E2" w:rsidRPr="00503D96" w:rsidTr="00D261E2">
        <w:tc>
          <w:tcPr>
            <w:tcW w:w="2802" w:type="dxa"/>
          </w:tcPr>
          <w:p w:rsidR="00D261E2" w:rsidRPr="00503D96" w:rsidRDefault="00D261E2" w:rsidP="00D261E2">
            <w:pPr>
              <w:rPr>
                <w:szCs w:val="20"/>
              </w:rPr>
            </w:pPr>
            <w:r w:rsidRPr="00503D96">
              <w:rPr>
                <w:szCs w:val="20"/>
              </w:rPr>
              <w:t>Déroulement et consignes</w:t>
            </w:r>
          </w:p>
        </w:tc>
        <w:tc>
          <w:tcPr>
            <w:tcW w:w="6410" w:type="dxa"/>
          </w:tcPr>
          <w:p w:rsidR="00D261E2" w:rsidRDefault="00D261E2" w:rsidP="00D261E2">
            <w:pPr>
              <w:pStyle w:val="Paragraphedeliste"/>
              <w:numPr>
                <w:ilvl w:val="0"/>
                <w:numId w:val="1"/>
              </w:numPr>
              <w:rPr>
                <w:szCs w:val="20"/>
              </w:rPr>
            </w:pPr>
            <w:r>
              <w:rPr>
                <w:szCs w:val="20"/>
              </w:rPr>
              <w:t xml:space="preserve">Les participants sont divisés en 3 ou 4 </w:t>
            </w:r>
            <w:r w:rsidR="00C52E24">
              <w:rPr>
                <w:szCs w:val="20"/>
              </w:rPr>
              <w:t>petits groupes</w:t>
            </w:r>
            <w:r>
              <w:rPr>
                <w:szCs w:val="20"/>
              </w:rPr>
              <w:t>, ils désignent un hôte parmi eux</w:t>
            </w:r>
          </w:p>
          <w:p w:rsidR="00D261E2" w:rsidRDefault="00D261E2" w:rsidP="00D261E2">
            <w:pPr>
              <w:pStyle w:val="Paragraphedeliste"/>
              <w:numPr>
                <w:ilvl w:val="0"/>
                <w:numId w:val="1"/>
              </w:numPr>
              <w:rPr>
                <w:szCs w:val="20"/>
              </w:rPr>
            </w:pPr>
            <w:r w:rsidRPr="00503D96">
              <w:rPr>
                <w:szCs w:val="20"/>
              </w:rPr>
              <w:t xml:space="preserve">L’animateur propose </w:t>
            </w:r>
            <w:r>
              <w:rPr>
                <w:szCs w:val="20"/>
              </w:rPr>
              <w:t>3 ou 4 questions, affichée sur autant de grands panneaux</w:t>
            </w:r>
          </w:p>
          <w:p w:rsidR="00D261E2" w:rsidRDefault="00D261E2" w:rsidP="00D261E2">
            <w:pPr>
              <w:pStyle w:val="Paragraphedeliste"/>
              <w:numPr>
                <w:ilvl w:val="0"/>
                <w:numId w:val="1"/>
              </w:numPr>
              <w:rPr>
                <w:szCs w:val="20"/>
              </w:rPr>
            </w:pPr>
            <w:r>
              <w:rPr>
                <w:szCs w:val="20"/>
              </w:rPr>
              <w:t>Chaque groupe discute et note les différentes solutions/propositions par rapport au problème posé pendant 20 minutes</w:t>
            </w:r>
          </w:p>
          <w:p w:rsidR="00D261E2" w:rsidRDefault="00D261E2" w:rsidP="00D261E2">
            <w:pPr>
              <w:pStyle w:val="Paragraphedeliste"/>
              <w:numPr>
                <w:ilvl w:val="0"/>
                <w:numId w:val="1"/>
              </w:numPr>
              <w:rPr>
                <w:szCs w:val="20"/>
              </w:rPr>
            </w:pPr>
            <w:r>
              <w:rPr>
                <w:szCs w:val="20"/>
              </w:rPr>
              <w:t xml:space="preserve">Au terme des 20 minutes, chacun change </w:t>
            </w:r>
            <w:r w:rsidR="00C52E24">
              <w:rPr>
                <w:szCs w:val="20"/>
              </w:rPr>
              <w:t>de groupe, sauf celui qui est désigné comme hôte</w:t>
            </w:r>
          </w:p>
          <w:p w:rsidR="00C52E24" w:rsidRDefault="00C52E24" w:rsidP="00D261E2">
            <w:pPr>
              <w:pStyle w:val="Paragraphedeliste"/>
              <w:numPr>
                <w:ilvl w:val="0"/>
                <w:numId w:val="1"/>
              </w:numPr>
              <w:rPr>
                <w:szCs w:val="20"/>
              </w:rPr>
            </w:pPr>
            <w:r>
              <w:rPr>
                <w:szCs w:val="20"/>
              </w:rPr>
              <w:t>A l’arrivée du nouveau groupe, l’hôte résume brièvement la conversation issue du 1</w:t>
            </w:r>
            <w:r w:rsidRPr="00C52E24">
              <w:rPr>
                <w:szCs w:val="20"/>
                <w:vertAlign w:val="superscript"/>
              </w:rPr>
              <w:t>er</w:t>
            </w:r>
            <w:r>
              <w:rPr>
                <w:szCs w:val="20"/>
              </w:rPr>
              <w:t xml:space="preserve"> groupe et insiste sur les points forts (5 minutes)</w:t>
            </w:r>
          </w:p>
          <w:p w:rsidR="00C52E24" w:rsidRDefault="00C52E24" w:rsidP="00D261E2">
            <w:pPr>
              <w:pStyle w:val="Paragraphedeliste"/>
              <w:numPr>
                <w:ilvl w:val="0"/>
                <w:numId w:val="1"/>
              </w:numPr>
              <w:rPr>
                <w:szCs w:val="20"/>
              </w:rPr>
            </w:pPr>
            <w:r>
              <w:rPr>
                <w:szCs w:val="20"/>
              </w:rPr>
              <w:t>Le nouveau groupe continue la discussion à la lumière de leurs propres idées</w:t>
            </w:r>
          </w:p>
          <w:p w:rsidR="00C52E24" w:rsidRDefault="00C52E24" w:rsidP="00D261E2">
            <w:pPr>
              <w:pStyle w:val="Paragraphedeliste"/>
              <w:numPr>
                <w:ilvl w:val="0"/>
                <w:numId w:val="1"/>
              </w:numPr>
              <w:rPr>
                <w:szCs w:val="20"/>
              </w:rPr>
            </w:pPr>
            <w:r>
              <w:rPr>
                <w:szCs w:val="20"/>
              </w:rPr>
              <w:t>Au dernier tour, les participants retournent dans leur groupe initial afin de faire une synthèse des points principaux qui ont été notés</w:t>
            </w:r>
          </w:p>
          <w:p w:rsidR="00D261E2" w:rsidRPr="00C52E24" w:rsidRDefault="00C52E24" w:rsidP="00C52E24">
            <w:pPr>
              <w:pStyle w:val="Paragraphedeliste"/>
              <w:numPr>
                <w:ilvl w:val="0"/>
                <w:numId w:val="1"/>
              </w:numPr>
              <w:rPr>
                <w:szCs w:val="20"/>
              </w:rPr>
            </w:pPr>
            <w:r>
              <w:rPr>
                <w:szCs w:val="20"/>
              </w:rPr>
              <w:t>Un rapporteur est désigné dans chaque groupe afin de faire la synthèse pour l’ensemble des participants (plénière)</w:t>
            </w:r>
          </w:p>
        </w:tc>
      </w:tr>
      <w:tr w:rsidR="00D261E2" w:rsidRPr="00503D96" w:rsidTr="00D261E2">
        <w:tc>
          <w:tcPr>
            <w:tcW w:w="2802" w:type="dxa"/>
          </w:tcPr>
          <w:p w:rsidR="00D261E2" w:rsidRPr="00503D96" w:rsidRDefault="00D261E2" w:rsidP="00D261E2">
            <w:pPr>
              <w:rPr>
                <w:szCs w:val="20"/>
              </w:rPr>
            </w:pPr>
            <w:r w:rsidRPr="00503D96">
              <w:rPr>
                <w:szCs w:val="20"/>
              </w:rPr>
              <w:t>Matériel nécessaire</w:t>
            </w:r>
          </w:p>
        </w:tc>
        <w:tc>
          <w:tcPr>
            <w:tcW w:w="6410" w:type="dxa"/>
          </w:tcPr>
          <w:p w:rsidR="00D261E2" w:rsidRDefault="00C52E24" w:rsidP="00C52E24">
            <w:pPr>
              <w:pStyle w:val="Paragraphedeliste"/>
              <w:numPr>
                <w:ilvl w:val="0"/>
                <w:numId w:val="4"/>
              </w:numPr>
              <w:rPr>
                <w:szCs w:val="20"/>
              </w:rPr>
            </w:pPr>
            <w:r w:rsidRPr="00C52E24">
              <w:rPr>
                <w:szCs w:val="20"/>
              </w:rPr>
              <w:t>3 ou 4 grands panneaux (flip-</w:t>
            </w:r>
            <w:proofErr w:type="spellStart"/>
            <w:r w:rsidRPr="00C52E24">
              <w:rPr>
                <w:szCs w:val="20"/>
              </w:rPr>
              <w:t>chart</w:t>
            </w:r>
            <w:proofErr w:type="spellEnd"/>
            <w:r w:rsidRPr="00C52E24">
              <w:rPr>
                <w:szCs w:val="20"/>
              </w:rPr>
              <w:t>)</w:t>
            </w:r>
          </w:p>
          <w:p w:rsidR="00C52E24" w:rsidRPr="00C52E24" w:rsidRDefault="00C52E24" w:rsidP="00C52E24">
            <w:pPr>
              <w:pStyle w:val="Paragraphedeliste"/>
              <w:numPr>
                <w:ilvl w:val="0"/>
                <w:numId w:val="4"/>
              </w:numPr>
              <w:rPr>
                <w:szCs w:val="20"/>
              </w:rPr>
            </w:pPr>
            <w:r>
              <w:rPr>
                <w:szCs w:val="20"/>
              </w:rPr>
              <w:t>Des marqueurs de différentes couleurs en suffisance</w:t>
            </w:r>
          </w:p>
        </w:tc>
      </w:tr>
      <w:tr w:rsidR="00D261E2" w:rsidRPr="00503D96" w:rsidTr="00D261E2">
        <w:tc>
          <w:tcPr>
            <w:tcW w:w="2802" w:type="dxa"/>
          </w:tcPr>
          <w:p w:rsidR="00D261E2" w:rsidRPr="00503D96" w:rsidRDefault="00D261E2" w:rsidP="00D261E2">
            <w:pPr>
              <w:rPr>
                <w:szCs w:val="20"/>
              </w:rPr>
            </w:pPr>
            <w:r w:rsidRPr="00503D96">
              <w:rPr>
                <w:szCs w:val="20"/>
              </w:rPr>
              <w:t>Contexte d’utilisation</w:t>
            </w:r>
          </w:p>
        </w:tc>
        <w:tc>
          <w:tcPr>
            <w:tcW w:w="6410" w:type="dxa"/>
          </w:tcPr>
          <w:p w:rsidR="00D261E2" w:rsidRPr="00503D96" w:rsidRDefault="00C52E24" w:rsidP="00D261E2">
            <w:pPr>
              <w:rPr>
                <w:szCs w:val="20"/>
              </w:rPr>
            </w:pPr>
            <w:r>
              <w:rPr>
                <w:szCs w:val="20"/>
              </w:rPr>
              <w:t>Maximum 50</w:t>
            </w:r>
            <w:r w:rsidR="00D261E2" w:rsidRPr="00503D96">
              <w:rPr>
                <w:szCs w:val="20"/>
              </w:rPr>
              <w:t xml:space="preserve"> personnes</w:t>
            </w:r>
          </w:p>
        </w:tc>
      </w:tr>
    </w:tbl>
    <w:p w:rsidR="00D261E2" w:rsidRDefault="00D261E2">
      <w:pPr>
        <w:rPr>
          <w:b/>
          <w:szCs w:val="20"/>
        </w:rPr>
      </w:pPr>
    </w:p>
    <w:p w:rsidR="003A38CF" w:rsidRPr="00B54228" w:rsidRDefault="00503D96">
      <w:pPr>
        <w:rPr>
          <w:b/>
          <w:szCs w:val="20"/>
        </w:rPr>
      </w:pPr>
      <w:r w:rsidRPr="00B54228">
        <w:rPr>
          <w:b/>
          <w:szCs w:val="20"/>
        </w:rPr>
        <w:t>Technique de Delphes</w:t>
      </w:r>
    </w:p>
    <w:tbl>
      <w:tblPr>
        <w:tblStyle w:val="Grilledutableau"/>
        <w:tblW w:w="0" w:type="auto"/>
        <w:tblLook w:val="04A0" w:firstRow="1" w:lastRow="0" w:firstColumn="1" w:lastColumn="0" w:noHBand="0" w:noVBand="1"/>
      </w:tblPr>
      <w:tblGrid>
        <w:gridCol w:w="2802"/>
        <w:gridCol w:w="6410"/>
      </w:tblGrid>
      <w:tr w:rsidR="00503D96" w:rsidRPr="00503D96" w:rsidTr="00503D96">
        <w:tc>
          <w:tcPr>
            <w:tcW w:w="2802" w:type="dxa"/>
          </w:tcPr>
          <w:p w:rsidR="00503D96" w:rsidRPr="00503D96" w:rsidRDefault="00503D96">
            <w:pPr>
              <w:rPr>
                <w:szCs w:val="20"/>
              </w:rPr>
            </w:pPr>
            <w:r w:rsidRPr="00503D96">
              <w:rPr>
                <w:szCs w:val="20"/>
              </w:rPr>
              <w:t>Objectifs</w:t>
            </w:r>
          </w:p>
        </w:tc>
        <w:tc>
          <w:tcPr>
            <w:tcW w:w="6410" w:type="dxa"/>
          </w:tcPr>
          <w:p w:rsidR="00503D96" w:rsidRPr="00503D96" w:rsidRDefault="00503D96" w:rsidP="00503D96">
            <w:pPr>
              <w:autoSpaceDE w:val="0"/>
              <w:autoSpaceDN w:val="0"/>
              <w:adjustRightInd w:val="0"/>
              <w:rPr>
                <w:rFonts w:cs="TTE1C333F8t00"/>
                <w:color w:val="000000"/>
                <w:szCs w:val="20"/>
              </w:rPr>
            </w:pPr>
            <w:r w:rsidRPr="00503D96">
              <w:rPr>
                <w:rFonts w:cs="TTE1C333F8t00"/>
                <w:color w:val="000000"/>
                <w:szCs w:val="20"/>
              </w:rPr>
              <w:t>Favoriser l’expression collective et aboutir à l’élaboration d’un</w:t>
            </w:r>
            <w:r w:rsidR="00D261E2">
              <w:rPr>
                <w:rFonts w:cs="TTE1C333F8t00"/>
                <w:color w:val="000000"/>
                <w:szCs w:val="20"/>
              </w:rPr>
              <w:t xml:space="preserve"> </w:t>
            </w:r>
            <w:r w:rsidRPr="00503D96">
              <w:rPr>
                <w:rFonts w:cs="TTE1C333F8t00"/>
                <w:color w:val="000000"/>
                <w:szCs w:val="20"/>
              </w:rPr>
              <w:t>consensus.</w:t>
            </w:r>
          </w:p>
          <w:p w:rsidR="00503D96" w:rsidRPr="00503D96" w:rsidRDefault="00503D96">
            <w:pPr>
              <w:rPr>
                <w:szCs w:val="20"/>
              </w:rPr>
            </w:pPr>
          </w:p>
        </w:tc>
      </w:tr>
      <w:tr w:rsidR="00503D96" w:rsidRPr="00503D96" w:rsidTr="00503D96">
        <w:tc>
          <w:tcPr>
            <w:tcW w:w="2802" w:type="dxa"/>
          </w:tcPr>
          <w:p w:rsidR="00503D96" w:rsidRPr="00503D96" w:rsidRDefault="00503D96">
            <w:pPr>
              <w:rPr>
                <w:szCs w:val="20"/>
              </w:rPr>
            </w:pPr>
            <w:r w:rsidRPr="00503D96">
              <w:rPr>
                <w:szCs w:val="20"/>
              </w:rPr>
              <w:t>Déroulement et consignes</w:t>
            </w:r>
          </w:p>
        </w:tc>
        <w:tc>
          <w:tcPr>
            <w:tcW w:w="6410" w:type="dxa"/>
          </w:tcPr>
          <w:p w:rsidR="00503D96" w:rsidRPr="00503D96" w:rsidRDefault="00503D96" w:rsidP="00503D96">
            <w:pPr>
              <w:pStyle w:val="Paragraphedeliste"/>
              <w:numPr>
                <w:ilvl w:val="0"/>
                <w:numId w:val="1"/>
              </w:numPr>
              <w:rPr>
                <w:szCs w:val="20"/>
              </w:rPr>
            </w:pPr>
            <w:r w:rsidRPr="00503D96">
              <w:rPr>
                <w:szCs w:val="20"/>
              </w:rPr>
              <w:t>L’animateur propose une question, une problématique</w:t>
            </w:r>
          </w:p>
          <w:p w:rsidR="00503D96" w:rsidRPr="00503D96" w:rsidRDefault="00503D96" w:rsidP="00503D96">
            <w:pPr>
              <w:pStyle w:val="Paragraphedeliste"/>
              <w:numPr>
                <w:ilvl w:val="0"/>
                <w:numId w:val="1"/>
              </w:numPr>
              <w:rPr>
                <w:szCs w:val="20"/>
              </w:rPr>
            </w:pPr>
            <w:r w:rsidRPr="00503D96">
              <w:rPr>
                <w:szCs w:val="20"/>
              </w:rPr>
              <w:t>Chaque participant note pour lui-même 5 propositions par rapport au thème ou à la question</w:t>
            </w:r>
          </w:p>
          <w:p w:rsidR="00503D96" w:rsidRPr="00503D96" w:rsidRDefault="00503D96" w:rsidP="00503D96">
            <w:pPr>
              <w:pStyle w:val="Paragraphedeliste"/>
              <w:numPr>
                <w:ilvl w:val="0"/>
                <w:numId w:val="1"/>
              </w:numPr>
              <w:rPr>
                <w:szCs w:val="20"/>
              </w:rPr>
            </w:pPr>
            <w:r w:rsidRPr="00503D96">
              <w:rPr>
                <w:szCs w:val="20"/>
              </w:rPr>
              <w:t>Les participants se regroupent par 2, échangent sur les 10 propositions et en retiennent 5 parmi les 10. Les décisions doivent se prendre par consensus.</w:t>
            </w:r>
          </w:p>
          <w:p w:rsidR="00503D96" w:rsidRPr="00503D96" w:rsidRDefault="00503D96" w:rsidP="00503D96">
            <w:pPr>
              <w:pStyle w:val="Paragraphedeliste"/>
              <w:numPr>
                <w:ilvl w:val="0"/>
                <w:numId w:val="1"/>
              </w:numPr>
              <w:rPr>
                <w:szCs w:val="20"/>
              </w:rPr>
            </w:pPr>
            <w:r w:rsidRPr="00503D96">
              <w:rPr>
                <w:szCs w:val="20"/>
              </w:rPr>
              <w:t>Chaque duo se regroupe avec un autre duo, puis les deux échangent et retiennent 5 propositions</w:t>
            </w:r>
          </w:p>
          <w:p w:rsidR="00503D96" w:rsidRPr="00503D96" w:rsidRDefault="00503D96" w:rsidP="00503D96">
            <w:pPr>
              <w:pStyle w:val="Paragraphedeliste"/>
              <w:numPr>
                <w:ilvl w:val="0"/>
                <w:numId w:val="1"/>
              </w:numPr>
              <w:rPr>
                <w:szCs w:val="20"/>
              </w:rPr>
            </w:pPr>
            <w:r w:rsidRPr="00503D96">
              <w:rPr>
                <w:szCs w:val="20"/>
              </w:rPr>
              <w:t>1/2/4/8/… personnes</w:t>
            </w:r>
          </w:p>
          <w:p w:rsidR="00503D96" w:rsidRPr="00503D96" w:rsidRDefault="00503D96" w:rsidP="00503D96">
            <w:pPr>
              <w:pStyle w:val="Paragraphedeliste"/>
              <w:numPr>
                <w:ilvl w:val="0"/>
                <w:numId w:val="1"/>
              </w:numPr>
              <w:rPr>
                <w:szCs w:val="20"/>
              </w:rPr>
            </w:pPr>
            <w:r w:rsidRPr="00503D96">
              <w:rPr>
                <w:szCs w:val="20"/>
              </w:rPr>
              <w:t>La restitution peut se faire en arrêtant les regroupements ou jusqu’à arriver à la totalité de l’effectif</w:t>
            </w:r>
          </w:p>
        </w:tc>
      </w:tr>
      <w:tr w:rsidR="00503D96" w:rsidRPr="00503D96" w:rsidTr="00503D96">
        <w:tc>
          <w:tcPr>
            <w:tcW w:w="2802" w:type="dxa"/>
          </w:tcPr>
          <w:p w:rsidR="00503D96" w:rsidRPr="00503D96" w:rsidRDefault="00503D96">
            <w:pPr>
              <w:rPr>
                <w:szCs w:val="20"/>
              </w:rPr>
            </w:pPr>
            <w:r w:rsidRPr="00503D96">
              <w:rPr>
                <w:szCs w:val="20"/>
              </w:rPr>
              <w:t>Matériel nécessaire</w:t>
            </w:r>
          </w:p>
        </w:tc>
        <w:tc>
          <w:tcPr>
            <w:tcW w:w="6410" w:type="dxa"/>
          </w:tcPr>
          <w:p w:rsidR="00503D96" w:rsidRPr="00503D96" w:rsidRDefault="00503D96">
            <w:pPr>
              <w:rPr>
                <w:szCs w:val="20"/>
              </w:rPr>
            </w:pPr>
            <w:r w:rsidRPr="00503D96">
              <w:rPr>
                <w:szCs w:val="20"/>
              </w:rPr>
              <w:t>/</w:t>
            </w:r>
          </w:p>
        </w:tc>
      </w:tr>
      <w:tr w:rsidR="00503D96" w:rsidRPr="00503D96" w:rsidTr="00503D96">
        <w:tc>
          <w:tcPr>
            <w:tcW w:w="2802" w:type="dxa"/>
          </w:tcPr>
          <w:p w:rsidR="00503D96" w:rsidRPr="00503D96" w:rsidRDefault="00503D96">
            <w:pPr>
              <w:rPr>
                <w:szCs w:val="20"/>
              </w:rPr>
            </w:pPr>
            <w:r w:rsidRPr="00503D96">
              <w:rPr>
                <w:szCs w:val="20"/>
              </w:rPr>
              <w:t>Contexte d’utilisation</w:t>
            </w:r>
          </w:p>
        </w:tc>
        <w:tc>
          <w:tcPr>
            <w:tcW w:w="6410" w:type="dxa"/>
          </w:tcPr>
          <w:p w:rsidR="00503D96" w:rsidRPr="00503D96" w:rsidRDefault="00503D96">
            <w:pPr>
              <w:rPr>
                <w:szCs w:val="20"/>
              </w:rPr>
            </w:pPr>
            <w:r w:rsidRPr="00503D96">
              <w:rPr>
                <w:szCs w:val="20"/>
              </w:rPr>
              <w:t>8 à 40 personnes</w:t>
            </w:r>
          </w:p>
        </w:tc>
      </w:tr>
    </w:tbl>
    <w:p w:rsidR="00503D96" w:rsidRPr="00503D96" w:rsidRDefault="00503D96">
      <w:pPr>
        <w:rPr>
          <w:szCs w:val="20"/>
        </w:rPr>
      </w:pPr>
    </w:p>
    <w:p w:rsidR="00B46521" w:rsidRDefault="00B46521">
      <w:pPr>
        <w:rPr>
          <w:b/>
          <w:szCs w:val="20"/>
        </w:rPr>
      </w:pPr>
      <w:r>
        <w:rPr>
          <w:b/>
          <w:szCs w:val="20"/>
        </w:rPr>
        <w:br w:type="page"/>
      </w:r>
    </w:p>
    <w:p w:rsidR="00503D96" w:rsidRPr="00B54228" w:rsidRDefault="00503D96">
      <w:pPr>
        <w:rPr>
          <w:b/>
          <w:szCs w:val="20"/>
        </w:rPr>
      </w:pPr>
      <w:bookmarkStart w:id="0" w:name="_GoBack"/>
      <w:bookmarkEnd w:id="0"/>
      <w:r w:rsidRPr="00B54228">
        <w:rPr>
          <w:b/>
          <w:szCs w:val="20"/>
        </w:rPr>
        <w:lastRenderedPageBreak/>
        <w:t>Jeu des enveloppes</w:t>
      </w:r>
    </w:p>
    <w:tbl>
      <w:tblPr>
        <w:tblStyle w:val="Grilledutableau"/>
        <w:tblW w:w="0" w:type="auto"/>
        <w:tblLook w:val="04A0" w:firstRow="1" w:lastRow="0" w:firstColumn="1" w:lastColumn="0" w:noHBand="0" w:noVBand="1"/>
      </w:tblPr>
      <w:tblGrid>
        <w:gridCol w:w="2802"/>
        <w:gridCol w:w="6410"/>
      </w:tblGrid>
      <w:tr w:rsidR="00503D96" w:rsidRPr="00503D96" w:rsidTr="00D261E2">
        <w:tc>
          <w:tcPr>
            <w:tcW w:w="2802" w:type="dxa"/>
          </w:tcPr>
          <w:p w:rsidR="00503D96" w:rsidRPr="00503D96" w:rsidRDefault="00503D96" w:rsidP="00D261E2">
            <w:pPr>
              <w:rPr>
                <w:szCs w:val="20"/>
              </w:rPr>
            </w:pPr>
            <w:r w:rsidRPr="00503D96">
              <w:rPr>
                <w:szCs w:val="20"/>
              </w:rPr>
              <w:t>Objectifs</w:t>
            </w:r>
          </w:p>
        </w:tc>
        <w:tc>
          <w:tcPr>
            <w:tcW w:w="6410" w:type="dxa"/>
          </w:tcPr>
          <w:p w:rsidR="00503D96" w:rsidRPr="00503D96" w:rsidRDefault="00503D96" w:rsidP="00D261E2">
            <w:pPr>
              <w:rPr>
                <w:szCs w:val="20"/>
              </w:rPr>
            </w:pPr>
            <w:r w:rsidRPr="00503D96">
              <w:rPr>
                <w:rFonts w:cs="TTE1C333F8t00"/>
                <w:szCs w:val="20"/>
              </w:rPr>
              <w:t>Echanger des conseils entre professionnels sur une question précise.</w:t>
            </w:r>
          </w:p>
        </w:tc>
      </w:tr>
      <w:tr w:rsidR="00503D96" w:rsidRPr="00503D96" w:rsidTr="00D261E2">
        <w:tc>
          <w:tcPr>
            <w:tcW w:w="2802" w:type="dxa"/>
          </w:tcPr>
          <w:p w:rsidR="00503D96" w:rsidRPr="00503D96" w:rsidRDefault="00503D96" w:rsidP="00D261E2">
            <w:pPr>
              <w:rPr>
                <w:szCs w:val="20"/>
              </w:rPr>
            </w:pPr>
            <w:r w:rsidRPr="00503D96">
              <w:rPr>
                <w:szCs w:val="20"/>
              </w:rPr>
              <w:t>Déroulement et consignes</w:t>
            </w:r>
          </w:p>
        </w:tc>
        <w:tc>
          <w:tcPr>
            <w:tcW w:w="6410" w:type="dxa"/>
          </w:tcPr>
          <w:p w:rsidR="00503D96" w:rsidRPr="00B54228" w:rsidRDefault="00503D96" w:rsidP="00503D96">
            <w:pPr>
              <w:pStyle w:val="Paragraphedeliste"/>
              <w:numPr>
                <w:ilvl w:val="0"/>
                <w:numId w:val="2"/>
              </w:numPr>
              <w:autoSpaceDE w:val="0"/>
              <w:autoSpaceDN w:val="0"/>
              <w:adjustRightInd w:val="0"/>
              <w:rPr>
                <w:rFonts w:cs="TTE1C333F8t00"/>
                <w:szCs w:val="20"/>
              </w:rPr>
            </w:pPr>
            <w:r w:rsidRPr="00B54228">
              <w:rPr>
                <w:rFonts w:cs="TTE1C333F8t00"/>
                <w:szCs w:val="20"/>
              </w:rPr>
              <w:t>Les participants se réunissent par petits groupes</w:t>
            </w:r>
          </w:p>
          <w:p w:rsidR="00503D96" w:rsidRPr="00B54228" w:rsidRDefault="00503D96" w:rsidP="00503D96">
            <w:pPr>
              <w:pStyle w:val="Paragraphedeliste"/>
              <w:numPr>
                <w:ilvl w:val="0"/>
                <w:numId w:val="2"/>
              </w:numPr>
              <w:autoSpaceDE w:val="0"/>
              <w:autoSpaceDN w:val="0"/>
              <w:adjustRightInd w:val="0"/>
              <w:rPr>
                <w:rFonts w:cs="TTE1C333F8t00"/>
                <w:szCs w:val="20"/>
              </w:rPr>
            </w:pPr>
            <w:r w:rsidRPr="00B54228">
              <w:rPr>
                <w:rFonts w:cs="TTE1C333F8t00"/>
                <w:szCs w:val="20"/>
              </w:rPr>
              <w:t>Chaque groupe écrit collectivement sur une enveloppe une question qu’il a envie de poser aux autres participants. Il dispose aussi de plusieurs papiers vierges. Proposition de consigne : « Vous devez écrire sur une enveloppe une question que vous souhaiteriez poser aux autres participants. Il s’agit de poser une question sur un problème rencontré dans la pratique »</w:t>
            </w:r>
          </w:p>
          <w:p w:rsidR="00503D96" w:rsidRPr="00B54228" w:rsidRDefault="00503D96" w:rsidP="00503D96">
            <w:pPr>
              <w:pStyle w:val="Paragraphedeliste"/>
              <w:numPr>
                <w:ilvl w:val="0"/>
                <w:numId w:val="2"/>
              </w:numPr>
              <w:autoSpaceDE w:val="0"/>
              <w:autoSpaceDN w:val="0"/>
              <w:adjustRightInd w:val="0"/>
              <w:rPr>
                <w:rFonts w:cs="TTE1C333F8t00"/>
                <w:szCs w:val="20"/>
              </w:rPr>
            </w:pPr>
            <w:r w:rsidRPr="00B54228">
              <w:rPr>
                <w:rFonts w:cs="TTE1C333F8t00"/>
                <w:szCs w:val="20"/>
              </w:rPr>
              <w:t>Les enveloppes passent de groupe en groupe. A chaque fois qu’il reçoit une nouvelle enveloppe, le groupe dispose de dix minutes pour imaginer une ou plusieurs solutions au problème indiqué sur l’enveloppe. Il inscrit cette ou ces solutions sur un papier qu’il range dans l’enveloppe avant de passer celle-ci au groupe suivant.</w:t>
            </w:r>
          </w:p>
          <w:p w:rsidR="00503D96" w:rsidRPr="00B54228" w:rsidRDefault="00503D96" w:rsidP="00503D96">
            <w:pPr>
              <w:pStyle w:val="Paragraphedeliste"/>
              <w:numPr>
                <w:ilvl w:val="0"/>
                <w:numId w:val="2"/>
              </w:numPr>
              <w:autoSpaceDE w:val="0"/>
              <w:autoSpaceDN w:val="0"/>
              <w:adjustRightInd w:val="0"/>
              <w:rPr>
                <w:rFonts w:cs="TTE1C333F8t00"/>
                <w:szCs w:val="20"/>
              </w:rPr>
            </w:pPr>
            <w:r w:rsidRPr="00B54228">
              <w:rPr>
                <w:rFonts w:cs="TTE1C333F8t00"/>
                <w:szCs w:val="20"/>
              </w:rPr>
              <w:t>Une fois que les enveloppes ont fait le tour et qu’elles reviennent aux personnes qui ont posé la question, les groupes découvrent les différentes réponses et font une synthèse des réponses.</w:t>
            </w:r>
          </w:p>
          <w:p w:rsidR="00503D96" w:rsidRPr="00B54228" w:rsidRDefault="00503D96" w:rsidP="00503D96">
            <w:pPr>
              <w:pStyle w:val="Paragraphedeliste"/>
              <w:numPr>
                <w:ilvl w:val="0"/>
                <w:numId w:val="2"/>
              </w:numPr>
              <w:autoSpaceDE w:val="0"/>
              <w:autoSpaceDN w:val="0"/>
              <w:adjustRightInd w:val="0"/>
              <w:rPr>
                <w:rFonts w:cs="TTE1C333F8t00"/>
                <w:szCs w:val="20"/>
              </w:rPr>
            </w:pPr>
            <w:r w:rsidRPr="00B54228">
              <w:rPr>
                <w:rFonts w:cs="TTE1C333F8t00"/>
                <w:szCs w:val="20"/>
              </w:rPr>
              <w:t>Chaque groupe présente en plénière sa question et les réponses proposées, argumente le choix effectué et exprime ce qu’il en retire globalement. Le groupe peut réagir aux solutions proposées.</w:t>
            </w:r>
          </w:p>
          <w:p w:rsidR="00503D96" w:rsidRPr="00B54228" w:rsidRDefault="00503D96" w:rsidP="00503D96">
            <w:pPr>
              <w:autoSpaceDE w:val="0"/>
              <w:autoSpaceDN w:val="0"/>
              <w:adjustRightInd w:val="0"/>
              <w:rPr>
                <w:rFonts w:cs="TTE1C73BE0t00"/>
                <w:szCs w:val="20"/>
              </w:rPr>
            </w:pPr>
          </w:p>
          <w:p w:rsidR="00503D96" w:rsidRPr="00B54228" w:rsidRDefault="00503D96" w:rsidP="00503D96">
            <w:pPr>
              <w:autoSpaceDE w:val="0"/>
              <w:autoSpaceDN w:val="0"/>
              <w:adjustRightInd w:val="0"/>
              <w:rPr>
                <w:rFonts w:cs="TTE1C333F8t00"/>
                <w:szCs w:val="20"/>
              </w:rPr>
            </w:pPr>
            <w:r w:rsidRPr="00B54228">
              <w:rPr>
                <w:rFonts w:cs="TTE1C73BE0t00"/>
                <w:szCs w:val="20"/>
              </w:rPr>
              <w:t xml:space="preserve">Option 1 : </w:t>
            </w:r>
            <w:r w:rsidRPr="00B54228">
              <w:rPr>
                <w:rFonts w:cs="TTE1C333F8t00"/>
                <w:szCs w:val="20"/>
              </w:rPr>
              <w:t>Chaque groupe dispose de 100 points et doit les attribuer aux différents groupes pour la qualité et la pertinence des réponses proposées. Dans ce cas, attribuez des papiers de couleur à chaque groupe pour que les réponses puissent être identifiées.</w:t>
            </w:r>
          </w:p>
          <w:p w:rsidR="00503D96" w:rsidRPr="00B54228" w:rsidRDefault="00503D96" w:rsidP="00503D96">
            <w:pPr>
              <w:autoSpaceDE w:val="0"/>
              <w:autoSpaceDN w:val="0"/>
              <w:adjustRightInd w:val="0"/>
              <w:rPr>
                <w:rFonts w:cs="TTE1C73BE0t00"/>
                <w:szCs w:val="20"/>
              </w:rPr>
            </w:pPr>
          </w:p>
          <w:p w:rsidR="00503D96" w:rsidRPr="00B54228" w:rsidRDefault="00503D96" w:rsidP="00503D96">
            <w:pPr>
              <w:autoSpaceDE w:val="0"/>
              <w:autoSpaceDN w:val="0"/>
              <w:adjustRightInd w:val="0"/>
              <w:rPr>
                <w:szCs w:val="20"/>
              </w:rPr>
            </w:pPr>
            <w:r w:rsidRPr="00B54228">
              <w:rPr>
                <w:rFonts w:cs="TTE1C73BE0t00"/>
                <w:szCs w:val="20"/>
              </w:rPr>
              <w:t xml:space="preserve">Option 2 : </w:t>
            </w:r>
            <w:r w:rsidRPr="00B54228">
              <w:rPr>
                <w:rFonts w:cs="TTE1C333F8t00"/>
                <w:szCs w:val="20"/>
              </w:rPr>
              <w:t>Afin d’éviter que plusieurs groupes posent la même question, celles-ci peuvent être élaborées et choisies collectivement avant de mettre en place le jeu des enveloppes</w:t>
            </w:r>
          </w:p>
        </w:tc>
      </w:tr>
      <w:tr w:rsidR="00503D96" w:rsidRPr="00503D96" w:rsidTr="00D261E2">
        <w:tc>
          <w:tcPr>
            <w:tcW w:w="2802" w:type="dxa"/>
          </w:tcPr>
          <w:p w:rsidR="00503D96" w:rsidRPr="00503D96" w:rsidRDefault="00503D96" w:rsidP="00D261E2">
            <w:pPr>
              <w:rPr>
                <w:szCs w:val="20"/>
              </w:rPr>
            </w:pPr>
            <w:r w:rsidRPr="00503D96">
              <w:rPr>
                <w:szCs w:val="20"/>
              </w:rPr>
              <w:t>Matériel nécessaire</w:t>
            </w:r>
          </w:p>
        </w:tc>
        <w:tc>
          <w:tcPr>
            <w:tcW w:w="6410" w:type="dxa"/>
          </w:tcPr>
          <w:p w:rsidR="00503D96" w:rsidRPr="00B54228" w:rsidRDefault="00503D96" w:rsidP="00B54228">
            <w:pPr>
              <w:pStyle w:val="Paragraphedeliste"/>
              <w:numPr>
                <w:ilvl w:val="0"/>
                <w:numId w:val="3"/>
              </w:numPr>
              <w:autoSpaceDE w:val="0"/>
              <w:autoSpaceDN w:val="0"/>
              <w:adjustRightInd w:val="0"/>
              <w:rPr>
                <w:rFonts w:cs="TTE1C333F8t00"/>
                <w:szCs w:val="20"/>
              </w:rPr>
            </w:pPr>
            <w:r w:rsidRPr="00B54228">
              <w:rPr>
                <w:rFonts w:cs="TTE1C333F8t00"/>
                <w:szCs w:val="20"/>
              </w:rPr>
              <w:t>1 enveloppe par groupe</w:t>
            </w:r>
          </w:p>
          <w:p w:rsidR="00503D96" w:rsidRPr="00B54228" w:rsidRDefault="00503D96" w:rsidP="00B54228">
            <w:pPr>
              <w:pStyle w:val="Paragraphedeliste"/>
              <w:numPr>
                <w:ilvl w:val="0"/>
                <w:numId w:val="3"/>
              </w:numPr>
              <w:autoSpaceDE w:val="0"/>
              <w:autoSpaceDN w:val="0"/>
              <w:adjustRightInd w:val="0"/>
              <w:rPr>
                <w:rFonts w:cs="TTE1C333F8t00"/>
                <w:szCs w:val="20"/>
              </w:rPr>
            </w:pPr>
            <w:r w:rsidRPr="00B54228">
              <w:rPr>
                <w:rFonts w:cs="TTE1C333F8t00"/>
                <w:szCs w:val="20"/>
              </w:rPr>
              <w:t>Des papiers de 5 couleurs différentes de la taille des enveloppes</w:t>
            </w:r>
          </w:p>
          <w:p w:rsidR="00503D96" w:rsidRPr="00B54228" w:rsidRDefault="00503D96" w:rsidP="00B54228">
            <w:pPr>
              <w:pStyle w:val="Paragraphedeliste"/>
              <w:numPr>
                <w:ilvl w:val="0"/>
                <w:numId w:val="3"/>
              </w:numPr>
              <w:rPr>
                <w:szCs w:val="20"/>
              </w:rPr>
            </w:pPr>
            <w:proofErr w:type="spellStart"/>
            <w:r w:rsidRPr="00B54228">
              <w:rPr>
                <w:rFonts w:cs="TTE1C333F8t00"/>
                <w:szCs w:val="20"/>
              </w:rPr>
              <w:t>Paperboard</w:t>
            </w:r>
            <w:proofErr w:type="spellEnd"/>
            <w:r w:rsidRPr="00B54228">
              <w:rPr>
                <w:rFonts w:cs="TTE1C333F8t00"/>
                <w:szCs w:val="20"/>
              </w:rPr>
              <w:t xml:space="preserve"> ou transparents si besoin pour la restitution</w:t>
            </w:r>
          </w:p>
        </w:tc>
      </w:tr>
      <w:tr w:rsidR="00503D96" w:rsidRPr="00503D96" w:rsidTr="00D261E2">
        <w:tc>
          <w:tcPr>
            <w:tcW w:w="2802" w:type="dxa"/>
          </w:tcPr>
          <w:p w:rsidR="00503D96" w:rsidRPr="00503D96" w:rsidRDefault="00503D96" w:rsidP="00D261E2">
            <w:pPr>
              <w:rPr>
                <w:szCs w:val="20"/>
              </w:rPr>
            </w:pPr>
            <w:r w:rsidRPr="00503D96">
              <w:rPr>
                <w:szCs w:val="20"/>
              </w:rPr>
              <w:t>Contexte d’utilisation</w:t>
            </w:r>
          </w:p>
        </w:tc>
        <w:tc>
          <w:tcPr>
            <w:tcW w:w="6410" w:type="dxa"/>
          </w:tcPr>
          <w:p w:rsidR="00503D96" w:rsidRPr="00503D96" w:rsidRDefault="00B54228" w:rsidP="00D261E2">
            <w:pPr>
              <w:rPr>
                <w:szCs w:val="20"/>
              </w:rPr>
            </w:pPr>
            <w:r>
              <w:rPr>
                <w:szCs w:val="20"/>
              </w:rPr>
              <w:t>Environ 15 personnes</w:t>
            </w:r>
          </w:p>
        </w:tc>
      </w:tr>
    </w:tbl>
    <w:p w:rsidR="00503D96" w:rsidRDefault="00503D96">
      <w:pPr>
        <w:rPr>
          <w:szCs w:val="20"/>
        </w:rPr>
      </w:pPr>
    </w:p>
    <w:p w:rsidR="00C108FC" w:rsidRPr="00B54228" w:rsidRDefault="00C108FC" w:rsidP="00C108FC">
      <w:pPr>
        <w:rPr>
          <w:b/>
          <w:szCs w:val="20"/>
        </w:rPr>
      </w:pPr>
      <w:proofErr w:type="spellStart"/>
      <w:r>
        <w:rPr>
          <w:b/>
          <w:szCs w:val="20"/>
        </w:rPr>
        <w:t>Metaplan</w:t>
      </w:r>
      <w:proofErr w:type="spellEnd"/>
    </w:p>
    <w:tbl>
      <w:tblPr>
        <w:tblStyle w:val="Grilledutableau"/>
        <w:tblW w:w="0" w:type="auto"/>
        <w:tblLook w:val="04A0" w:firstRow="1" w:lastRow="0" w:firstColumn="1" w:lastColumn="0" w:noHBand="0" w:noVBand="1"/>
      </w:tblPr>
      <w:tblGrid>
        <w:gridCol w:w="2802"/>
        <w:gridCol w:w="6410"/>
      </w:tblGrid>
      <w:tr w:rsidR="00C108FC" w:rsidRPr="00503D96" w:rsidTr="00C108FC">
        <w:tc>
          <w:tcPr>
            <w:tcW w:w="2802" w:type="dxa"/>
          </w:tcPr>
          <w:p w:rsidR="00C108FC" w:rsidRPr="00503D96" w:rsidRDefault="00C108FC" w:rsidP="00C108FC">
            <w:pPr>
              <w:rPr>
                <w:szCs w:val="20"/>
              </w:rPr>
            </w:pPr>
            <w:r w:rsidRPr="00503D96">
              <w:rPr>
                <w:szCs w:val="20"/>
              </w:rPr>
              <w:t>Objectifs</w:t>
            </w:r>
          </w:p>
        </w:tc>
        <w:tc>
          <w:tcPr>
            <w:tcW w:w="6410" w:type="dxa"/>
          </w:tcPr>
          <w:p w:rsidR="006A7741" w:rsidRPr="006A7741" w:rsidRDefault="006A7741" w:rsidP="006A7741">
            <w:pPr>
              <w:autoSpaceDE w:val="0"/>
              <w:autoSpaceDN w:val="0"/>
              <w:adjustRightInd w:val="0"/>
              <w:rPr>
                <w:rFonts w:cs="TTE1C333F8t00"/>
                <w:szCs w:val="20"/>
              </w:rPr>
            </w:pPr>
            <w:r w:rsidRPr="006A7741">
              <w:rPr>
                <w:rFonts w:cs="TTE1C333F8t00"/>
                <w:szCs w:val="20"/>
              </w:rPr>
              <w:t>Permettre à un groupe, lors d’une réunion :</w:t>
            </w:r>
          </w:p>
          <w:p w:rsidR="006A7741" w:rsidRPr="006A7741" w:rsidRDefault="006A7741" w:rsidP="006A7741">
            <w:pPr>
              <w:pStyle w:val="Paragraphedeliste"/>
              <w:numPr>
                <w:ilvl w:val="0"/>
                <w:numId w:val="5"/>
              </w:numPr>
              <w:autoSpaceDE w:val="0"/>
              <w:autoSpaceDN w:val="0"/>
              <w:adjustRightInd w:val="0"/>
              <w:rPr>
                <w:rFonts w:cs="TTE1C333F8t00"/>
                <w:szCs w:val="20"/>
              </w:rPr>
            </w:pPr>
            <w:r w:rsidRPr="006A7741">
              <w:rPr>
                <w:rFonts w:cs="TTE1C333F8t00"/>
                <w:szCs w:val="20"/>
              </w:rPr>
              <w:t>d’exprimer ses représentations personnelles par rapport à une question</w:t>
            </w:r>
            <w:r>
              <w:rPr>
                <w:rFonts w:cs="TTE1C333F8t00"/>
                <w:szCs w:val="20"/>
              </w:rPr>
              <w:t xml:space="preserve"> </w:t>
            </w:r>
            <w:r w:rsidRPr="006A7741">
              <w:rPr>
                <w:rFonts w:cs="TTE1C333F8t00"/>
                <w:szCs w:val="20"/>
              </w:rPr>
              <w:t>donnée,</w:t>
            </w:r>
          </w:p>
          <w:p w:rsidR="006A7741" w:rsidRPr="006A7741" w:rsidRDefault="006A7741" w:rsidP="006A7741">
            <w:pPr>
              <w:pStyle w:val="Paragraphedeliste"/>
              <w:numPr>
                <w:ilvl w:val="0"/>
                <w:numId w:val="5"/>
              </w:numPr>
              <w:autoSpaceDE w:val="0"/>
              <w:autoSpaceDN w:val="0"/>
              <w:adjustRightInd w:val="0"/>
              <w:rPr>
                <w:rFonts w:cs="TTE1C333F8t00"/>
                <w:szCs w:val="20"/>
              </w:rPr>
            </w:pPr>
            <w:r w:rsidRPr="006A7741">
              <w:rPr>
                <w:rFonts w:cs="TTE1C333F8t00"/>
                <w:szCs w:val="20"/>
              </w:rPr>
              <w:t>de produire collectivement un maximum d’idées,</w:t>
            </w:r>
          </w:p>
          <w:p w:rsidR="006A7741" w:rsidRPr="006A7741" w:rsidRDefault="006A7741" w:rsidP="006A7741">
            <w:pPr>
              <w:pStyle w:val="Paragraphedeliste"/>
              <w:numPr>
                <w:ilvl w:val="0"/>
                <w:numId w:val="5"/>
              </w:numPr>
              <w:autoSpaceDE w:val="0"/>
              <w:autoSpaceDN w:val="0"/>
              <w:adjustRightInd w:val="0"/>
              <w:rPr>
                <w:rFonts w:cs="TTE1C333F8t00"/>
                <w:szCs w:val="20"/>
              </w:rPr>
            </w:pPr>
            <w:r w:rsidRPr="006A7741">
              <w:rPr>
                <w:rFonts w:cs="TTE1C333F8t00"/>
                <w:szCs w:val="20"/>
              </w:rPr>
              <w:t>de regrouper ces idées par thème (éventuellement de les hiérarchiser),</w:t>
            </w:r>
          </w:p>
          <w:p w:rsidR="00C108FC" w:rsidRPr="006A7741" w:rsidRDefault="006A7741" w:rsidP="006A7741">
            <w:pPr>
              <w:pStyle w:val="Paragraphedeliste"/>
              <w:numPr>
                <w:ilvl w:val="0"/>
                <w:numId w:val="5"/>
              </w:numPr>
              <w:rPr>
                <w:szCs w:val="20"/>
              </w:rPr>
            </w:pPr>
            <w:r w:rsidRPr="006A7741">
              <w:rPr>
                <w:rFonts w:cs="TTE1C333F8t00"/>
                <w:szCs w:val="20"/>
              </w:rPr>
              <w:t>d’aboutir à une synthèse collective.</w:t>
            </w:r>
          </w:p>
        </w:tc>
      </w:tr>
      <w:tr w:rsidR="00C108FC" w:rsidRPr="00503D96" w:rsidTr="00C108FC">
        <w:tc>
          <w:tcPr>
            <w:tcW w:w="2802" w:type="dxa"/>
          </w:tcPr>
          <w:p w:rsidR="00C108FC" w:rsidRPr="00503D96" w:rsidRDefault="00C108FC" w:rsidP="00C108FC">
            <w:pPr>
              <w:rPr>
                <w:szCs w:val="20"/>
              </w:rPr>
            </w:pPr>
            <w:r w:rsidRPr="00503D96">
              <w:rPr>
                <w:szCs w:val="20"/>
              </w:rPr>
              <w:lastRenderedPageBreak/>
              <w:t>Déroulement et consignes</w:t>
            </w:r>
          </w:p>
        </w:tc>
        <w:tc>
          <w:tcPr>
            <w:tcW w:w="6410" w:type="dxa"/>
          </w:tcPr>
          <w:p w:rsidR="006A7741" w:rsidRPr="006A7741" w:rsidRDefault="006A7741" w:rsidP="006A7741">
            <w:pPr>
              <w:autoSpaceDE w:val="0"/>
              <w:autoSpaceDN w:val="0"/>
              <w:adjustRightInd w:val="0"/>
              <w:rPr>
                <w:rFonts w:cs="TTE1C333F8t00"/>
                <w:szCs w:val="20"/>
              </w:rPr>
            </w:pPr>
            <w:r w:rsidRPr="006A7741">
              <w:rPr>
                <w:rFonts w:cs="TTE1C333F8t00"/>
                <w:szCs w:val="20"/>
              </w:rPr>
              <w:t>Avec une question ouverte, les participants sont invités à exprimer leur</w:t>
            </w:r>
            <w:r>
              <w:rPr>
                <w:rFonts w:cs="TTE1C333F8t00"/>
                <w:szCs w:val="20"/>
              </w:rPr>
              <w:t xml:space="preserve"> </w:t>
            </w:r>
            <w:r w:rsidRPr="006A7741">
              <w:rPr>
                <w:rFonts w:cs="TTE1C333F8t00"/>
                <w:szCs w:val="20"/>
              </w:rPr>
              <w:t>point de vue sur un thème spécifique. L’animateur écrit la question</w:t>
            </w:r>
            <w:r>
              <w:rPr>
                <w:rFonts w:cs="TTE1C333F8t00"/>
                <w:szCs w:val="20"/>
              </w:rPr>
              <w:t xml:space="preserve"> </w:t>
            </w:r>
            <w:r w:rsidRPr="006A7741">
              <w:rPr>
                <w:rFonts w:cs="TTE1C333F8t00"/>
                <w:szCs w:val="20"/>
              </w:rPr>
              <w:t>ouverte (exemple de question : « Quels sont les éléments qui, selon vous,</w:t>
            </w:r>
            <w:r>
              <w:rPr>
                <w:rFonts w:cs="TTE1C333F8t00"/>
                <w:szCs w:val="20"/>
              </w:rPr>
              <w:t xml:space="preserve"> doivent être inclus dans l’outil</w:t>
            </w:r>
            <w:r w:rsidRPr="006A7741">
              <w:rPr>
                <w:rFonts w:cs="TTE1C333F8t00"/>
                <w:szCs w:val="20"/>
              </w:rPr>
              <w:t xml:space="preserve"> ? »).</w:t>
            </w:r>
          </w:p>
          <w:p w:rsidR="006A7741" w:rsidRPr="006A7741" w:rsidRDefault="006A7741" w:rsidP="006A7741">
            <w:pPr>
              <w:pStyle w:val="Paragraphedeliste"/>
              <w:numPr>
                <w:ilvl w:val="0"/>
                <w:numId w:val="6"/>
              </w:numPr>
              <w:autoSpaceDE w:val="0"/>
              <w:autoSpaceDN w:val="0"/>
              <w:adjustRightInd w:val="0"/>
              <w:rPr>
                <w:rFonts w:cs="TTE1C333F8t00"/>
                <w:szCs w:val="20"/>
              </w:rPr>
            </w:pPr>
            <w:r w:rsidRPr="006A7741">
              <w:rPr>
                <w:rFonts w:cs="TTE1C333F8t00"/>
                <w:szCs w:val="20"/>
              </w:rPr>
              <w:t>Le groupe a de 5 à 15 minutes pour répondre. Chaque réponse est écrite sur un post-it. Le nombre de post-it à distribuer est de 2 à 5 par personne selon le nombre de participants et le temps disponible. Les réponses doivent être formulées en phrases courtes.</w:t>
            </w:r>
          </w:p>
          <w:p w:rsidR="006A7741" w:rsidRPr="006A7741" w:rsidRDefault="006A7741" w:rsidP="006A7741">
            <w:pPr>
              <w:pStyle w:val="Paragraphedeliste"/>
              <w:numPr>
                <w:ilvl w:val="0"/>
                <w:numId w:val="6"/>
              </w:numPr>
              <w:autoSpaceDE w:val="0"/>
              <w:autoSpaceDN w:val="0"/>
              <w:adjustRightInd w:val="0"/>
              <w:rPr>
                <w:rFonts w:cs="TTE1C333F8t00"/>
                <w:szCs w:val="20"/>
              </w:rPr>
            </w:pPr>
            <w:r w:rsidRPr="006A7741">
              <w:rPr>
                <w:rFonts w:cs="TTE1C333F8t00"/>
                <w:szCs w:val="20"/>
              </w:rPr>
              <w:t xml:space="preserve">L’animateur ramasse les </w:t>
            </w:r>
            <w:r>
              <w:rPr>
                <w:rFonts w:cs="TTE1C333F8t00"/>
                <w:szCs w:val="20"/>
              </w:rPr>
              <w:t>post-it</w:t>
            </w:r>
            <w:r w:rsidRPr="006A7741">
              <w:rPr>
                <w:rFonts w:cs="TTE1C333F8t00"/>
                <w:szCs w:val="20"/>
              </w:rPr>
              <w:t xml:space="preserve">, </w:t>
            </w:r>
            <w:proofErr w:type="gramStart"/>
            <w:r w:rsidRPr="006A7741">
              <w:rPr>
                <w:rFonts w:cs="TTE1C333F8t00"/>
                <w:szCs w:val="20"/>
              </w:rPr>
              <w:t>les mélange</w:t>
            </w:r>
            <w:proofErr w:type="gramEnd"/>
            <w:r w:rsidRPr="006A7741">
              <w:rPr>
                <w:rFonts w:cs="TTE1C333F8t00"/>
                <w:szCs w:val="20"/>
              </w:rPr>
              <w:t>.</w:t>
            </w:r>
          </w:p>
          <w:p w:rsidR="006A7741" w:rsidRPr="006A7741" w:rsidRDefault="006A7741" w:rsidP="006A7741">
            <w:pPr>
              <w:pStyle w:val="Paragraphedeliste"/>
              <w:numPr>
                <w:ilvl w:val="0"/>
                <w:numId w:val="6"/>
              </w:numPr>
              <w:autoSpaceDE w:val="0"/>
              <w:autoSpaceDN w:val="0"/>
              <w:adjustRightInd w:val="0"/>
              <w:rPr>
                <w:rFonts w:cs="TTE1C333F8t00"/>
                <w:szCs w:val="20"/>
              </w:rPr>
            </w:pPr>
            <w:r w:rsidRPr="006A7741">
              <w:rPr>
                <w:rFonts w:cs="TTE1C333F8t00"/>
                <w:szCs w:val="20"/>
              </w:rPr>
              <w:t xml:space="preserve">Pour chaque </w:t>
            </w:r>
            <w:r>
              <w:rPr>
                <w:rFonts w:cs="TTE1C333F8t00"/>
                <w:szCs w:val="20"/>
              </w:rPr>
              <w:t>post-it</w:t>
            </w:r>
            <w:r w:rsidRPr="006A7741">
              <w:rPr>
                <w:rFonts w:cs="TTE1C333F8t00"/>
                <w:szCs w:val="20"/>
              </w:rPr>
              <w:t xml:space="preserve"> :</w:t>
            </w:r>
          </w:p>
          <w:p w:rsidR="006A7741" w:rsidRPr="006A7741" w:rsidRDefault="00B46521" w:rsidP="006A7741">
            <w:pPr>
              <w:pStyle w:val="Paragraphedeliste"/>
              <w:numPr>
                <w:ilvl w:val="1"/>
                <w:numId w:val="6"/>
              </w:numPr>
              <w:autoSpaceDE w:val="0"/>
              <w:autoSpaceDN w:val="0"/>
              <w:adjustRightInd w:val="0"/>
              <w:rPr>
                <w:rFonts w:cs="TTE1C333F8t00"/>
                <w:szCs w:val="20"/>
              </w:rPr>
            </w:pPr>
            <w:r>
              <w:rPr>
                <w:rFonts w:cs="TTE1C333F8t00"/>
                <w:szCs w:val="20"/>
              </w:rPr>
              <w:t>le lire en le</w:t>
            </w:r>
            <w:r w:rsidR="006A7741" w:rsidRPr="006A7741">
              <w:rPr>
                <w:rFonts w:cs="TTE1C333F8t00"/>
                <w:szCs w:val="20"/>
              </w:rPr>
              <w:t xml:space="preserve"> montrant à la salle</w:t>
            </w:r>
          </w:p>
          <w:p w:rsidR="006A7741" w:rsidRPr="006A7741" w:rsidRDefault="006A7741" w:rsidP="006A7741">
            <w:pPr>
              <w:pStyle w:val="Paragraphedeliste"/>
              <w:numPr>
                <w:ilvl w:val="1"/>
                <w:numId w:val="6"/>
              </w:numPr>
              <w:autoSpaceDE w:val="0"/>
              <w:autoSpaceDN w:val="0"/>
              <w:adjustRightInd w:val="0"/>
              <w:rPr>
                <w:rFonts w:cs="TTE1C333F8t00"/>
                <w:szCs w:val="20"/>
              </w:rPr>
            </w:pPr>
            <w:r w:rsidRPr="006A7741">
              <w:rPr>
                <w:rFonts w:cs="TTE1C333F8t00"/>
                <w:szCs w:val="20"/>
              </w:rPr>
              <w:t>ne pas hésiter à faire préciser un</w:t>
            </w:r>
            <w:r w:rsidR="00B46521">
              <w:rPr>
                <w:rFonts w:cs="TTE1C333F8t00"/>
                <w:szCs w:val="20"/>
              </w:rPr>
              <w:t xml:space="preserve"> post-it par son auteur</w:t>
            </w:r>
          </w:p>
          <w:p w:rsidR="006A7741" w:rsidRPr="006A7741" w:rsidRDefault="006A7741" w:rsidP="006A7741">
            <w:pPr>
              <w:pStyle w:val="Paragraphedeliste"/>
              <w:numPr>
                <w:ilvl w:val="1"/>
                <w:numId w:val="6"/>
              </w:numPr>
              <w:autoSpaceDE w:val="0"/>
              <w:autoSpaceDN w:val="0"/>
              <w:adjustRightInd w:val="0"/>
              <w:rPr>
                <w:rFonts w:cs="TTE1C333F8t00"/>
                <w:szCs w:val="20"/>
              </w:rPr>
            </w:pPr>
            <w:r w:rsidRPr="006A7741">
              <w:rPr>
                <w:rFonts w:cs="TTE1C333F8t00"/>
                <w:szCs w:val="20"/>
              </w:rPr>
              <w:t xml:space="preserve">proposer un positionnement sur le panneau (plus ou moins proche des autres </w:t>
            </w:r>
            <w:r>
              <w:rPr>
                <w:rFonts w:cs="TTE1C333F8t00"/>
                <w:szCs w:val="20"/>
              </w:rPr>
              <w:t>post-it</w:t>
            </w:r>
            <w:r w:rsidRPr="006A7741">
              <w:rPr>
                <w:rFonts w:cs="TTE1C333F8t00"/>
                <w:szCs w:val="20"/>
              </w:rPr>
              <w:t>)</w:t>
            </w:r>
          </w:p>
          <w:p w:rsidR="006A7741" w:rsidRPr="006A7741" w:rsidRDefault="006A7741" w:rsidP="006A7741">
            <w:pPr>
              <w:pStyle w:val="Paragraphedeliste"/>
              <w:numPr>
                <w:ilvl w:val="1"/>
                <w:numId w:val="6"/>
              </w:numPr>
              <w:autoSpaceDE w:val="0"/>
              <w:autoSpaceDN w:val="0"/>
              <w:adjustRightInd w:val="0"/>
              <w:rPr>
                <w:rFonts w:cs="TTE1C333F8t00"/>
                <w:szCs w:val="20"/>
              </w:rPr>
            </w:pPr>
            <w:r w:rsidRPr="006A7741">
              <w:rPr>
                <w:rFonts w:cs="TTE1C333F8t00"/>
                <w:szCs w:val="20"/>
              </w:rPr>
              <w:t>obtenir l'accord du groupe avant de lire l</w:t>
            </w:r>
            <w:r>
              <w:rPr>
                <w:rFonts w:cs="TTE1C333F8t00"/>
                <w:szCs w:val="20"/>
              </w:rPr>
              <w:t>e</w:t>
            </w:r>
            <w:r w:rsidR="00B46521">
              <w:rPr>
                <w:rFonts w:cs="TTE1C333F8t00"/>
                <w:szCs w:val="20"/>
              </w:rPr>
              <w:t xml:space="preserve"> suivant</w:t>
            </w:r>
            <w:r w:rsidRPr="006A7741">
              <w:rPr>
                <w:rFonts w:cs="TTE1C333F8t00"/>
                <w:szCs w:val="20"/>
              </w:rPr>
              <w:t>.</w:t>
            </w:r>
          </w:p>
          <w:p w:rsidR="006A7741" w:rsidRDefault="006A7741" w:rsidP="006A7741">
            <w:pPr>
              <w:pStyle w:val="Paragraphedeliste"/>
              <w:numPr>
                <w:ilvl w:val="0"/>
                <w:numId w:val="6"/>
              </w:numPr>
              <w:autoSpaceDE w:val="0"/>
              <w:autoSpaceDN w:val="0"/>
              <w:adjustRightInd w:val="0"/>
              <w:rPr>
                <w:rFonts w:cs="TTE1C333F8t00"/>
                <w:szCs w:val="20"/>
              </w:rPr>
            </w:pPr>
            <w:r w:rsidRPr="006A7741">
              <w:rPr>
                <w:rFonts w:cs="TTE1C333F8t00"/>
                <w:szCs w:val="20"/>
              </w:rPr>
              <w:t xml:space="preserve">Regrouper les </w:t>
            </w:r>
            <w:r>
              <w:rPr>
                <w:rFonts w:cs="TTE1C333F8t00"/>
                <w:szCs w:val="20"/>
              </w:rPr>
              <w:t>post-it</w:t>
            </w:r>
            <w:r w:rsidRPr="006A7741">
              <w:rPr>
                <w:rFonts w:cs="TTE1C333F8t00"/>
                <w:szCs w:val="20"/>
              </w:rPr>
              <w:t xml:space="preserve"> :</w:t>
            </w:r>
          </w:p>
          <w:p w:rsidR="006A7741" w:rsidRDefault="006A7741" w:rsidP="006A7741">
            <w:pPr>
              <w:pStyle w:val="Paragraphedeliste"/>
              <w:numPr>
                <w:ilvl w:val="1"/>
                <w:numId w:val="6"/>
              </w:numPr>
              <w:autoSpaceDE w:val="0"/>
              <w:autoSpaceDN w:val="0"/>
              <w:adjustRightInd w:val="0"/>
              <w:rPr>
                <w:rFonts w:cs="TTE1C333F8t00"/>
                <w:szCs w:val="20"/>
              </w:rPr>
            </w:pPr>
            <w:r>
              <w:rPr>
                <w:rFonts w:cs="TTE1C333F8t00"/>
                <w:szCs w:val="20"/>
              </w:rPr>
              <w:t>inviter le groupe à former des ensembles, donner un titre à chaque ensemble,</w:t>
            </w:r>
          </w:p>
          <w:p w:rsidR="00C108FC" w:rsidRPr="006A7741" w:rsidRDefault="006A7741" w:rsidP="006A7741">
            <w:pPr>
              <w:pStyle w:val="Paragraphedeliste"/>
              <w:numPr>
                <w:ilvl w:val="1"/>
                <w:numId w:val="6"/>
              </w:numPr>
              <w:autoSpaceDE w:val="0"/>
              <w:autoSpaceDN w:val="0"/>
              <w:adjustRightInd w:val="0"/>
              <w:rPr>
                <w:rFonts w:cs="TTE1C333F8t00"/>
                <w:szCs w:val="20"/>
              </w:rPr>
            </w:pPr>
            <w:r>
              <w:rPr>
                <w:rFonts w:cs="TTE1C333F8t00"/>
                <w:szCs w:val="20"/>
              </w:rPr>
              <w:t>entourer d’un trait au feutre les post-it que cet ensemble regroupe.</w:t>
            </w:r>
          </w:p>
        </w:tc>
      </w:tr>
      <w:tr w:rsidR="00C108FC" w:rsidRPr="00503D96" w:rsidTr="00C108FC">
        <w:tc>
          <w:tcPr>
            <w:tcW w:w="2802" w:type="dxa"/>
          </w:tcPr>
          <w:p w:rsidR="00C108FC" w:rsidRPr="00503D96" w:rsidRDefault="00C108FC" w:rsidP="00C108FC">
            <w:pPr>
              <w:rPr>
                <w:szCs w:val="20"/>
              </w:rPr>
            </w:pPr>
            <w:r w:rsidRPr="00503D96">
              <w:rPr>
                <w:szCs w:val="20"/>
              </w:rPr>
              <w:t>Matériel nécessaire</w:t>
            </w:r>
          </w:p>
        </w:tc>
        <w:tc>
          <w:tcPr>
            <w:tcW w:w="6410" w:type="dxa"/>
          </w:tcPr>
          <w:p w:rsidR="00C108FC" w:rsidRPr="006A7741" w:rsidRDefault="006A7741" w:rsidP="00C108FC">
            <w:pPr>
              <w:rPr>
                <w:szCs w:val="20"/>
              </w:rPr>
            </w:pPr>
            <w:r w:rsidRPr="006A7741">
              <w:rPr>
                <w:szCs w:val="20"/>
              </w:rPr>
              <w:t>Post-it de différentes tailles et couleurs, marqueurs et flip-</w:t>
            </w:r>
            <w:proofErr w:type="spellStart"/>
            <w:r w:rsidRPr="006A7741">
              <w:rPr>
                <w:szCs w:val="20"/>
              </w:rPr>
              <w:t>chart</w:t>
            </w:r>
            <w:proofErr w:type="spellEnd"/>
          </w:p>
        </w:tc>
      </w:tr>
      <w:tr w:rsidR="00C108FC" w:rsidRPr="00503D96" w:rsidTr="00C108FC">
        <w:tc>
          <w:tcPr>
            <w:tcW w:w="2802" w:type="dxa"/>
          </w:tcPr>
          <w:p w:rsidR="00C108FC" w:rsidRPr="00503D96" w:rsidRDefault="00C108FC" w:rsidP="00C108FC">
            <w:pPr>
              <w:rPr>
                <w:szCs w:val="20"/>
              </w:rPr>
            </w:pPr>
            <w:r w:rsidRPr="00503D96">
              <w:rPr>
                <w:szCs w:val="20"/>
              </w:rPr>
              <w:t>Contexte d’utilisation</w:t>
            </w:r>
          </w:p>
        </w:tc>
        <w:tc>
          <w:tcPr>
            <w:tcW w:w="6410" w:type="dxa"/>
          </w:tcPr>
          <w:p w:rsidR="00C108FC" w:rsidRPr="006A7741" w:rsidRDefault="006A7741" w:rsidP="00C108FC">
            <w:pPr>
              <w:rPr>
                <w:szCs w:val="20"/>
              </w:rPr>
            </w:pPr>
            <w:r w:rsidRPr="006A7741">
              <w:rPr>
                <w:szCs w:val="20"/>
              </w:rPr>
              <w:t>4 à 20</w:t>
            </w:r>
            <w:r w:rsidR="00C108FC" w:rsidRPr="006A7741">
              <w:rPr>
                <w:szCs w:val="20"/>
              </w:rPr>
              <w:t xml:space="preserve"> personnes</w:t>
            </w:r>
          </w:p>
        </w:tc>
      </w:tr>
    </w:tbl>
    <w:p w:rsidR="00C108FC" w:rsidRPr="00503D96" w:rsidRDefault="00C108FC">
      <w:pPr>
        <w:rPr>
          <w:szCs w:val="20"/>
        </w:rPr>
      </w:pPr>
    </w:p>
    <w:sectPr w:rsidR="00C108FC" w:rsidRPr="00503D9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521" w:rsidRDefault="00B46521" w:rsidP="00B46521">
      <w:pPr>
        <w:spacing w:after="0" w:line="240" w:lineRule="auto"/>
      </w:pPr>
      <w:r>
        <w:separator/>
      </w:r>
    </w:p>
  </w:endnote>
  <w:endnote w:type="continuationSeparator" w:id="0">
    <w:p w:rsidR="00B46521" w:rsidRDefault="00B46521" w:rsidP="00B4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E1C333F8t00">
    <w:panose1 w:val="00000000000000000000"/>
    <w:charset w:val="00"/>
    <w:family w:val="auto"/>
    <w:notTrueType/>
    <w:pitch w:val="default"/>
    <w:sig w:usb0="00000003" w:usb1="00000000" w:usb2="00000000" w:usb3="00000000" w:csb0="00000001" w:csb1="00000000"/>
  </w:font>
  <w:font w:name="TTE1C73BE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21" w:rsidRDefault="00B46521">
    <w:pPr>
      <w:pStyle w:val="Pieddepage"/>
    </w:pPr>
    <w:r w:rsidRPr="00585401">
      <w:rPr>
        <w:b/>
        <w:bCs/>
        <w:sz w:val="16"/>
        <w:szCs w:val="16"/>
      </w:rPr>
      <w:t>AEF-Europe</w:t>
    </w:r>
    <w:r>
      <w:rPr>
        <w:b/>
        <w:bCs/>
        <w:sz w:val="16"/>
        <w:szCs w:val="16"/>
      </w:rPr>
      <w:t xml:space="preserve"> – </w:t>
    </w:r>
    <w:r w:rsidRPr="00585401">
      <w:rPr>
        <w:bCs/>
        <w:sz w:val="16"/>
        <w:szCs w:val="16"/>
      </w:rPr>
      <w:t>111 Chaussée de Charleroi, 1060 Bruxelles</w:t>
    </w:r>
    <w:r>
      <w:rPr>
        <w:b/>
        <w:bCs/>
        <w:sz w:val="28"/>
      </w:rPr>
      <w:t xml:space="preserve"> – </w:t>
    </w:r>
    <w:hyperlink r:id="rId1" w:history="1">
      <w:r w:rsidRPr="004E5F16">
        <w:rPr>
          <w:rStyle w:val="Lienhypertexte"/>
          <w:bCs/>
          <w:sz w:val="16"/>
          <w:szCs w:val="16"/>
        </w:rPr>
        <w:t>www.aef-europe.be</w:t>
      </w:r>
    </w:hyperlink>
    <w:r>
      <w:rPr>
        <w:bCs/>
        <w:sz w:val="16"/>
        <w:szCs w:val="16"/>
      </w:rPr>
      <w:t xml:space="preserve"> </w:t>
    </w:r>
    <w:r>
      <w:rPr>
        <w:b/>
        <w:bCs/>
        <w:sz w:val="28"/>
      </w:rPr>
      <w:tab/>
    </w:r>
    <w:r w:rsidRPr="00706CAF">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30.75pt" o:ole="">
          <v:imagedata r:id="rId2" o:title=""/>
        </v:shape>
        <o:OLEObject Type="Embed" ProgID="AcroExch.Document.11" ShapeID="_x0000_i1025" DrawAspect="Content" ObjectID="_1472456516" r:id="rId3"/>
      </w:object>
    </w:r>
  </w:p>
  <w:p w:rsidR="00B46521" w:rsidRDefault="00B465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521" w:rsidRDefault="00B46521" w:rsidP="00B46521">
      <w:pPr>
        <w:spacing w:after="0" w:line="240" w:lineRule="auto"/>
      </w:pPr>
      <w:r>
        <w:separator/>
      </w:r>
    </w:p>
  </w:footnote>
  <w:footnote w:type="continuationSeparator" w:id="0">
    <w:p w:rsidR="00B46521" w:rsidRDefault="00B46521" w:rsidP="00B465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5367"/>
    <w:multiLevelType w:val="hybridMultilevel"/>
    <w:tmpl w:val="B4A826B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F6356D5"/>
    <w:multiLevelType w:val="hybridMultilevel"/>
    <w:tmpl w:val="E654E7A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0A72237"/>
    <w:multiLevelType w:val="hybridMultilevel"/>
    <w:tmpl w:val="BDA4F07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5A82E6C"/>
    <w:multiLevelType w:val="hybridMultilevel"/>
    <w:tmpl w:val="4970AEB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2554AD9"/>
    <w:multiLevelType w:val="hybridMultilevel"/>
    <w:tmpl w:val="3AC2904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824076D"/>
    <w:multiLevelType w:val="hybridMultilevel"/>
    <w:tmpl w:val="1582A15A"/>
    <w:lvl w:ilvl="0" w:tplc="B620A0E0">
      <w:start w:val="3"/>
      <w:numFmt w:val="bullet"/>
      <w:lvlText w:val="−"/>
      <w:lvlJc w:val="left"/>
      <w:pPr>
        <w:ind w:left="720" w:hanging="360"/>
      </w:pPr>
      <w:rPr>
        <w:rFonts w:ascii="Verdana" w:eastAsiaTheme="minorHAnsi" w:hAnsi="Verdana" w:cs="Symbol" w:hint="default"/>
      </w:rPr>
    </w:lvl>
    <w:lvl w:ilvl="1" w:tplc="B620A0E0">
      <w:start w:val="3"/>
      <w:numFmt w:val="bullet"/>
      <w:lvlText w:val="−"/>
      <w:lvlJc w:val="left"/>
      <w:pPr>
        <w:ind w:left="1440" w:hanging="360"/>
      </w:pPr>
      <w:rPr>
        <w:rFonts w:ascii="Verdana" w:eastAsiaTheme="minorHAnsi" w:hAnsi="Verdana"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8F7659B"/>
    <w:multiLevelType w:val="hybridMultilevel"/>
    <w:tmpl w:val="24DA0DDA"/>
    <w:lvl w:ilvl="0" w:tplc="080C0005">
      <w:start w:val="1"/>
      <w:numFmt w:val="bullet"/>
      <w:lvlText w:val=""/>
      <w:lvlJc w:val="left"/>
      <w:pPr>
        <w:ind w:left="720" w:hanging="360"/>
      </w:pPr>
      <w:rPr>
        <w:rFonts w:ascii="Wingdings" w:hAnsi="Wingdings" w:hint="default"/>
      </w:rPr>
    </w:lvl>
    <w:lvl w:ilvl="1" w:tplc="B620A0E0">
      <w:start w:val="3"/>
      <w:numFmt w:val="bullet"/>
      <w:lvlText w:val="−"/>
      <w:lvlJc w:val="left"/>
      <w:pPr>
        <w:ind w:left="1440" w:hanging="360"/>
      </w:pPr>
      <w:rPr>
        <w:rFonts w:ascii="Verdana" w:eastAsiaTheme="minorHAnsi" w:hAnsi="Verdana"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96"/>
    <w:rsid w:val="003A38CF"/>
    <w:rsid w:val="00486F35"/>
    <w:rsid w:val="00503D96"/>
    <w:rsid w:val="00570A3B"/>
    <w:rsid w:val="00571786"/>
    <w:rsid w:val="006A7741"/>
    <w:rsid w:val="00B46521"/>
    <w:rsid w:val="00B54228"/>
    <w:rsid w:val="00C108FC"/>
    <w:rsid w:val="00C145AD"/>
    <w:rsid w:val="00C17258"/>
    <w:rsid w:val="00C52E24"/>
    <w:rsid w:val="00D261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35"/>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03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03D96"/>
    <w:pPr>
      <w:ind w:left="720"/>
      <w:contextualSpacing/>
    </w:pPr>
  </w:style>
  <w:style w:type="paragraph" w:styleId="En-tte">
    <w:name w:val="header"/>
    <w:basedOn w:val="Normal"/>
    <w:link w:val="En-tteCar"/>
    <w:uiPriority w:val="99"/>
    <w:unhideWhenUsed/>
    <w:rsid w:val="00B46521"/>
    <w:pPr>
      <w:tabs>
        <w:tab w:val="center" w:pos="4536"/>
        <w:tab w:val="right" w:pos="9072"/>
      </w:tabs>
      <w:spacing w:after="0" w:line="240" w:lineRule="auto"/>
    </w:pPr>
  </w:style>
  <w:style w:type="character" w:customStyle="1" w:styleId="En-tteCar">
    <w:name w:val="En-tête Car"/>
    <w:basedOn w:val="Policepardfaut"/>
    <w:link w:val="En-tte"/>
    <w:uiPriority w:val="99"/>
    <w:rsid w:val="00B46521"/>
    <w:rPr>
      <w:sz w:val="20"/>
    </w:rPr>
  </w:style>
  <w:style w:type="paragraph" w:styleId="Pieddepage">
    <w:name w:val="footer"/>
    <w:basedOn w:val="Normal"/>
    <w:link w:val="PieddepageCar"/>
    <w:uiPriority w:val="99"/>
    <w:unhideWhenUsed/>
    <w:rsid w:val="00B465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6521"/>
    <w:rPr>
      <w:sz w:val="20"/>
    </w:rPr>
  </w:style>
  <w:style w:type="paragraph" w:styleId="Textedebulles">
    <w:name w:val="Balloon Text"/>
    <w:basedOn w:val="Normal"/>
    <w:link w:val="TextedebullesCar"/>
    <w:uiPriority w:val="99"/>
    <w:semiHidden/>
    <w:unhideWhenUsed/>
    <w:rsid w:val="00B465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6521"/>
    <w:rPr>
      <w:rFonts w:ascii="Tahoma" w:hAnsi="Tahoma" w:cs="Tahoma"/>
      <w:sz w:val="16"/>
      <w:szCs w:val="16"/>
    </w:rPr>
  </w:style>
  <w:style w:type="character" w:styleId="Lienhypertexte">
    <w:name w:val="Hyperlink"/>
    <w:rsid w:val="00B465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35"/>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03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03D96"/>
    <w:pPr>
      <w:ind w:left="720"/>
      <w:contextualSpacing/>
    </w:pPr>
  </w:style>
  <w:style w:type="paragraph" w:styleId="En-tte">
    <w:name w:val="header"/>
    <w:basedOn w:val="Normal"/>
    <w:link w:val="En-tteCar"/>
    <w:uiPriority w:val="99"/>
    <w:unhideWhenUsed/>
    <w:rsid w:val="00B46521"/>
    <w:pPr>
      <w:tabs>
        <w:tab w:val="center" w:pos="4536"/>
        <w:tab w:val="right" w:pos="9072"/>
      </w:tabs>
      <w:spacing w:after="0" w:line="240" w:lineRule="auto"/>
    </w:pPr>
  </w:style>
  <w:style w:type="character" w:customStyle="1" w:styleId="En-tteCar">
    <w:name w:val="En-tête Car"/>
    <w:basedOn w:val="Policepardfaut"/>
    <w:link w:val="En-tte"/>
    <w:uiPriority w:val="99"/>
    <w:rsid w:val="00B46521"/>
    <w:rPr>
      <w:sz w:val="20"/>
    </w:rPr>
  </w:style>
  <w:style w:type="paragraph" w:styleId="Pieddepage">
    <w:name w:val="footer"/>
    <w:basedOn w:val="Normal"/>
    <w:link w:val="PieddepageCar"/>
    <w:uiPriority w:val="99"/>
    <w:unhideWhenUsed/>
    <w:rsid w:val="00B465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6521"/>
    <w:rPr>
      <w:sz w:val="20"/>
    </w:rPr>
  </w:style>
  <w:style w:type="paragraph" w:styleId="Textedebulles">
    <w:name w:val="Balloon Text"/>
    <w:basedOn w:val="Normal"/>
    <w:link w:val="TextedebullesCar"/>
    <w:uiPriority w:val="99"/>
    <w:semiHidden/>
    <w:unhideWhenUsed/>
    <w:rsid w:val="00B465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6521"/>
    <w:rPr>
      <w:rFonts w:ascii="Tahoma" w:hAnsi="Tahoma" w:cs="Tahoma"/>
      <w:sz w:val="16"/>
      <w:szCs w:val="16"/>
    </w:rPr>
  </w:style>
  <w:style w:type="character" w:styleId="Lienhypertexte">
    <w:name w:val="Hyperlink"/>
    <w:rsid w:val="00B465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emf"/><Relationship Id="rId1" Type="http://schemas.openxmlformats.org/officeDocument/2006/relationships/hyperlink" Target="http://www.aef-europ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0A2A-5D2B-4824-8F18-9E344B6E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801</Words>
  <Characters>4406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Manoëlle JOOS DE TER BEERST</dc:creator>
  <cp:lastModifiedBy>Manoëlle JOOS DE TER BEERST</cp:lastModifiedBy>
  <cp:revision>3</cp:revision>
  <dcterms:created xsi:type="dcterms:W3CDTF">2014-09-08T13:13:00Z</dcterms:created>
  <dcterms:modified xsi:type="dcterms:W3CDTF">2014-09-17T08:56:00Z</dcterms:modified>
</cp:coreProperties>
</file>