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bookmarkStart w:id="0" w:name="_GoBack"/>
      <w:bookmarkEnd w:id="0"/>
      <w:r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ACTION-CLE 2</w:t>
      </w:r>
    </w:p>
    <w:p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PARTENARIATS STRATEGIQUES</w:t>
      </w:r>
    </w:p>
    <w:p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4"/>
          <w:szCs w:val="20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24"/>
          <w:szCs w:val="20"/>
          <w:lang w:eastAsia="fr-BE"/>
        </w:rPr>
        <w:t>APPEL 2022</w:t>
      </w:r>
    </w:p>
    <w:p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ACCOMPAGNEMENT DES CANDIDATS</w:t>
      </w:r>
    </w:p>
    <w:p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szCs w:val="18"/>
          <w:lang w:eastAsia="fr-BE"/>
        </w:rPr>
      </w:pPr>
      <w:r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>Pré</w:t>
      </w:r>
      <w:r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-PROJET</w:t>
      </w:r>
    </w:p>
    <w:p>
      <w:pPr>
        <w:spacing w:after="0" w:line="240" w:lineRule="auto"/>
        <w:ind w:right="284"/>
        <w:jc w:val="both"/>
        <w:outlineLvl w:val="2"/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</w:pPr>
      <w:r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  <w:softHyphen/>
        <w:t>____________________________________________________________________________________</w:t>
      </w: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6"/>
          <w:szCs w:val="16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un </w:t>
      </w:r>
      <w:r>
        <w:rPr>
          <w:rFonts w:ascii="Verdana" w:eastAsia="Times New Roman" w:hAnsi="Verdana" w:cs="Arial"/>
          <w:b/>
          <w:sz w:val="18"/>
          <w:szCs w:val="18"/>
          <w:lang w:eastAsia="fr-BE"/>
        </w:rPr>
        <w:t>outil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pour permettre au candidat de </w:t>
      </w:r>
      <w:r>
        <w:rPr>
          <w:rFonts w:ascii="Verdana" w:eastAsia="Times New Roman" w:hAnsi="Verdana" w:cs="Arial"/>
          <w:b/>
          <w:sz w:val="18"/>
          <w:szCs w:val="18"/>
          <w:lang w:eastAsia="fr-BE"/>
        </w:rPr>
        <w:t>structurer son idée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et de la </w:t>
      </w:r>
      <w:r>
        <w:rPr>
          <w:rFonts w:ascii="Verdana" w:eastAsia="Times New Roman" w:hAnsi="Verdana" w:cs="Arial"/>
          <w:b/>
          <w:sz w:val="18"/>
          <w:szCs w:val="18"/>
          <w:lang w:eastAsia="fr-BE"/>
        </w:rPr>
        <w:t>concrétiser en une candidature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de Partenariat stratégique. Il ne s’agit PAS d’un formulaire de candidature : </w:t>
      </w:r>
      <w:r>
        <w:rPr>
          <w:rFonts w:ascii="Verdana" w:eastAsia="Times New Roman" w:hAnsi="Verdana" w:cs="Arial"/>
          <w:color w:val="FF0000"/>
          <w:sz w:val="18"/>
          <w:szCs w:val="18"/>
          <w:lang w:eastAsia="fr-BE"/>
        </w:rPr>
        <w:t>un feed-back positif suite à cette fiche de pré-projet ne garantit nullement l’attribution d’une subvention Erasmus+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. Pour l’Agence, l’objectif est d’assurer un accompagnement des candidats dès le début de leur réflexion afin d’obtenir des candidatures de qualité. </w:t>
      </w: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Merci de vous limiter à </w:t>
      </w:r>
      <w:r>
        <w:rPr>
          <w:rFonts w:ascii="Verdana" w:eastAsia="Times New Roman" w:hAnsi="Verdana" w:cs="Arial"/>
          <w:b/>
          <w:sz w:val="18"/>
          <w:szCs w:val="18"/>
          <w:lang w:eastAsia="fr-BE"/>
        </w:rPr>
        <w:t>3 pages maximum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. Il s’agit en effet de décrire les grandes lignes de votre projet avant de rédiger la candidature en elle-même. L’Agence utilisera le document complété comme base de l’entretien. </w:t>
      </w: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>Un RV téléphonique sera fixé avec un membre de l’équipe pour discuter des forces et faiblesses de votre projet.</w:t>
      </w: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à envoyer complété à </w:t>
      </w:r>
      <w:hyperlink r:id="rId8" w:history="1">
        <w:r>
          <w:rPr>
            <w:rStyle w:val="Lienhypertexte"/>
            <w:rFonts w:ascii="Verdana" w:eastAsia="Times New Roman" w:hAnsi="Verdana" w:cs="Arial"/>
            <w:sz w:val="18"/>
            <w:szCs w:val="18"/>
            <w:lang w:eastAsia="fr-BE"/>
          </w:rPr>
          <w:t>laetitia.ricklin@aef-europe.be</w:t>
        </w:r>
      </w:hyperlink>
      <w:r>
        <w:rPr>
          <w:rFonts w:ascii="Verdana" w:eastAsia="Times New Roman" w:hAnsi="Verdana" w:cs="Arial"/>
          <w:sz w:val="18"/>
          <w:szCs w:val="18"/>
          <w:lang w:eastAsia="fr-BE"/>
        </w:rPr>
        <w:t>. Le délai de dépôt des candidatures pour un partenariat stratégique étant fixé au 23 mars 2022 à 12h, l’Agence ne pourra traiter le pré-projet au-delà du 18 mars 2020 ni prendre de rendez-vous téléphonique (un rendez-vous par organisme de max. de 30 minutes) après le 21 mars 12h.</w:t>
      </w: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8"/>
        <w:gridCol w:w="6574"/>
      </w:tblGrid>
      <w:tr>
        <w:tc>
          <w:tcPr>
            <w:tcW w:w="3369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Nom de l’organisme </w:t>
            </w:r>
          </w:p>
        </w:tc>
        <w:tc>
          <w:tcPr>
            <w:tcW w:w="6693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c>
          <w:tcPr>
            <w:tcW w:w="3369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c>
          <w:tcPr>
            <w:tcW w:w="3369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c>
          <w:tcPr>
            <w:tcW w:w="3369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Disponibilités pour un entretien téléphonique</w:t>
            </w:r>
          </w:p>
        </w:tc>
        <w:tc>
          <w:tcPr>
            <w:tcW w:w="6693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3"/>
        <w:gridCol w:w="6569"/>
      </w:tblGrid>
      <w:tr>
        <w:tc>
          <w:tcPr>
            <w:tcW w:w="3369" w:type="dxa"/>
          </w:tcPr>
          <w:p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Type de projet</w:t>
            </w:r>
          </w:p>
        </w:tc>
        <w:tc>
          <w:tcPr>
            <w:tcW w:w="6693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c>
          <w:tcPr>
            <w:tcW w:w="3369" w:type="dxa"/>
          </w:tcPr>
          <w:p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Secteur auquel s’adresse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prioritairement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le projet</w:t>
            </w:r>
          </w:p>
        </w:tc>
        <w:tc>
          <w:tcPr>
            <w:tcW w:w="6693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c>
          <w:tcPr>
            <w:tcW w:w="3369" w:type="dxa"/>
          </w:tcPr>
          <w:p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Priorité(s) Erasmus+ au(x)quelle(s) le projet s’adresse</w:t>
            </w:r>
          </w:p>
          <w:p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Référez-vous aux priorités décrites dans le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fr-BE"/>
              </w:rPr>
              <w:t>Guide pratique du candidat</w:t>
            </w:r>
          </w:p>
        </w:tc>
        <w:tc>
          <w:tcPr>
            <w:tcW w:w="6693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rPr>
          <w:trHeight w:val="416"/>
        </w:trPr>
        <w:tc>
          <w:tcPr>
            <w:tcW w:w="3369" w:type="dxa"/>
          </w:tcPr>
          <w:p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Thème(s) du projet</w:t>
            </w:r>
          </w:p>
        </w:tc>
        <w:tc>
          <w:tcPr>
            <w:tcW w:w="6693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rPr>
          <w:trHeight w:val="335"/>
        </w:trPr>
        <w:tc>
          <w:tcPr>
            <w:tcW w:w="3369" w:type="dxa"/>
          </w:tcPr>
          <w:p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Nombre de partenaires prévus (+/-)</w:t>
            </w:r>
          </w:p>
        </w:tc>
        <w:tc>
          <w:tcPr>
            <w:tcW w:w="6693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</w:tc>
      </w:tr>
      <w:tr>
        <w:tc>
          <w:tcPr>
            <w:tcW w:w="3369" w:type="dxa"/>
          </w:tcPr>
          <w:p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Profils des partenaires</w:t>
            </w:r>
          </w:p>
        </w:tc>
        <w:tc>
          <w:tcPr>
            <w:tcW w:w="6693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Développement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Analyser la situation actuelle 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sont les problématiques/les besoins auxquels font face les organismes souhaitant entreprendre le projet ? A quoi le projet contribue-t-il ?</w:t>
            </w:r>
          </w:p>
        </w:tc>
      </w:tr>
      <w:t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Analyser la situation souhaitée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serait la situation future idéale ?</w:t>
            </w:r>
          </w:p>
        </w:tc>
      </w:tr>
      <w:t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la stratégie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la spécificité de votre projet ? Quelle est la stratégie/méthodologie identifiée pour améliorer la situation ? Celle-ci doit être pertinente, faisable et pérenne.</w:t>
            </w:r>
          </w:p>
        </w:tc>
      </w:tr>
      <w:t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</w:tc>
      </w:tr>
      <w:t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acteurs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l’expertise spécifique au projet apportée par les partenaires potentiels ?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Qui sont les personnes/groupes/organismes qui bénéficieront des résultats du projet ?</w:t>
            </w:r>
          </w:p>
        </w:tc>
      </w:tr>
      <w:t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risques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Quels sont les difficultés (internes ou externes) susceptibles d’entraver la mise en œuvre du projet ?  </w:t>
            </w:r>
          </w:p>
        </w:tc>
      </w:tr>
      <w:t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Dimension européenne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la plus-value de travailler la thématique avec des partenaires européens plutôt qu’au niveau local/national ?</w:t>
            </w:r>
          </w:p>
        </w:tc>
      </w:tr>
      <w:tr>
        <w:trPr>
          <w:trHeight w:val="240"/>
        </w:trP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rPr>
          <w:trHeight w:val="508"/>
        </w:trP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Budget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 est votre budget prévisionnel global ?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rPr>
          <w:trHeight w:val="307"/>
        </w:trP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>
        <w:trPr>
          <w:trHeight w:val="480"/>
        </w:trP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Activités virtuelles :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Envisagez-vous d’organiser des activités ou mobilités virtuelles ou hybrides dans votre proposition de projet? Seriez-vous en mesure d’en organiser si le contexte le nécessite ?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>
        <w:trPr>
          <w:trHeight w:val="342"/>
        </w:trP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>
        <w:trPr>
          <w:trHeight w:val="694"/>
        </w:trP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Si vous candidatez en AC220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Quels sont les titres de vos 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work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packages et activités intégrées ?</w:t>
            </w:r>
          </w:p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>
        <w:trPr>
          <w:trHeight w:val="168"/>
        </w:trPr>
        <w:tc>
          <w:tcPr>
            <w:tcW w:w="10062" w:type="dxa"/>
          </w:tcPr>
          <w:p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</w:tbl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left="284"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>
      <w:pPr>
        <w:spacing w:after="0" w:line="240" w:lineRule="auto"/>
        <w:ind w:left="284"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>
      <w:footerReference w:type="default" r:id="rId9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color w:val="002060"/>
        <w:sz w:val="16"/>
        <w:szCs w:val="16"/>
      </w:rPr>
    </w:pPr>
  </w:p>
  <w:p>
    <w:pPr>
      <w:pStyle w:val="En-tte"/>
      <w:rPr>
        <w:color w:val="002060"/>
        <w:sz w:val="16"/>
        <w:szCs w:val="16"/>
      </w:rPr>
    </w:pPr>
  </w:p>
  <w:p>
    <w:pPr>
      <w:pStyle w:val="En-tte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Ebauche de candidature AC2 – Information Appel 2022 – version 02/2022                                                                         </w:t>
    </w:r>
    <w:r>
      <w:rPr>
        <w:b/>
        <w:bCs/>
        <w:color w:val="002060"/>
        <w:sz w:val="16"/>
        <w:szCs w:val="16"/>
      </w:rPr>
      <w:object w:dxaOrig="18850" w:dyaOrig="5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pt;height:28.55pt" o:ole="">
          <v:imagedata r:id="rId1" o:title=""/>
        </v:shape>
        <o:OLEObject Type="Embed" ProgID="AcroExch.Document.DC" ShapeID="_x0000_i1025" DrawAspect="Content" ObjectID="_1707289784" r:id="rId2"/>
      </w:object>
    </w:r>
    <w:r>
      <w:rPr>
        <w:noProof/>
        <w:lang w:eastAsia="fr-BE"/>
      </w:rPr>
      <w:drawing>
        <wp:inline distT="0" distB="0" distL="0" distR="0">
          <wp:extent cx="312074" cy="323850"/>
          <wp:effectExtent l="0" t="0" r="0" b="0"/>
          <wp:docPr id="5" name="Image 5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46" cy="32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Pieddepage"/>
    </w:pPr>
  </w:p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7931D8"/>
    <w:multiLevelType w:val="hybridMultilevel"/>
    <w:tmpl w:val="E5DEF8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9"/>
  </w:num>
  <w:num w:numId="4">
    <w:abstractNumId w:val="10"/>
  </w:num>
  <w:num w:numId="5">
    <w:abstractNumId w:val="20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17"/>
  </w:num>
  <w:num w:numId="20">
    <w:abstractNumId w:val="11"/>
  </w:num>
  <w:num w:numId="21">
    <w:abstractNumId w:val="12"/>
  </w:num>
  <w:num w:numId="22">
    <w:abstractNumId w:val="20"/>
  </w:num>
  <w:num w:numId="23">
    <w:abstractNumId w:val="19"/>
  </w:num>
  <w:num w:numId="24">
    <w:abstractNumId w:val="10"/>
  </w:num>
  <w:num w:numId="25">
    <w:abstractNumId w:val="21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3A08B-6274-49A7-B716-8CADFE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qFormat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qFormat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ricklin@aef-europ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4C74-AF12-445B-B3E9-FD1D3F3B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Julie</dc:creator>
  <cp:lastModifiedBy>PARADELA GONCALVES Silvia</cp:lastModifiedBy>
  <cp:revision>2</cp:revision>
  <cp:lastPrinted>2015-01-06T08:25:00Z</cp:lastPrinted>
  <dcterms:created xsi:type="dcterms:W3CDTF">2022-02-25T09:23:00Z</dcterms:created>
  <dcterms:modified xsi:type="dcterms:W3CDTF">2022-02-25T09:23:00Z</dcterms:modified>
</cp:coreProperties>
</file>