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985"/>
        <w:gridCol w:w="1708"/>
        <w:gridCol w:w="135"/>
        <w:gridCol w:w="1141"/>
        <w:gridCol w:w="843"/>
        <w:gridCol w:w="291"/>
        <w:gridCol w:w="199"/>
        <w:gridCol w:w="1077"/>
        <w:gridCol w:w="596"/>
        <w:gridCol w:w="7"/>
        <w:gridCol w:w="229"/>
        <w:gridCol w:w="443"/>
        <w:gridCol w:w="1117"/>
        <w:gridCol w:w="1151"/>
        <w:gridCol w:w="132"/>
      </w:tblGrid>
      <w:tr>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pPr>
              <w:spacing w:after="0" w:line="240" w:lineRule="auto"/>
              <w:jc w:val="center"/>
              <w:rPr>
                <w:rFonts w:ascii="Verdana" w:eastAsia="Times New Roman" w:hAnsi="Verdana" w:cs="Times New Roman"/>
                <w:color w:val="000000"/>
                <w:sz w:val="14"/>
                <w:szCs w:val="14"/>
                <w:lang w:val="en-GB" w:eastAsia="en-GB"/>
              </w:rPr>
            </w:pPr>
          </w:p>
        </w:tc>
      </w:tr>
      <w:tr>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r>
      <w:tr>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Verdana" w:eastAsia="Times New Roman" w:hAnsi="Verdana" w:cs="Times New Roman"/>
                <w:color w:val="000000"/>
                <w:sz w:val="14"/>
                <w:szCs w:val="14"/>
                <w:lang w:val="en-GB" w:eastAsia="en-GB"/>
              </w:rPr>
            </w:pPr>
          </w:p>
        </w:tc>
      </w:tr>
      <w:tr>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b/>
                <w:color w:val="000000"/>
                <w:sz w:val="18"/>
                <w:szCs w:val="18"/>
                <w:lang w:val="en-GB" w:eastAsia="en-GB"/>
              </w:rPr>
            </w:pPr>
          </w:p>
          <w:p>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pPr>
              <w:spacing w:after="0" w:line="240" w:lineRule="auto"/>
              <w:rPr>
                <w:rFonts w:ascii="Verdana" w:eastAsia="Times New Roman" w:hAnsi="Verdana" w:cs="Times New Roman"/>
                <w:color w:val="000000"/>
                <w:sz w:val="14"/>
                <w:szCs w:val="14"/>
                <w:lang w:val="en-GB" w:eastAsia="en-GB"/>
              </w:rPr>
            </w:pPr>
          </w:p>
        </w:tc>
      </w:tr>
      <w:tr>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Study Programme at the Receiving Institution</w:t>
            </w:r>
            <w:r>
              <w:rPr>
                <w:rFonts w:ascii="Verdana" w:eastAsia="Times New Roman" w:hAnsi="Verdana" w:cs="Times New Roman"/>
                <w:b/>
                <w:bCs/>
                <w:i/>
                <w:iCs/>
                <w:color w:val="000000"/>
                <w:sz w:val="14"/>
                <w:szCs w:val="14"/>
                <w:lang w:val="en-GB" w:eastAsia="en-GB"/>
              </w:rPr>
              <w:br/>
            </w: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985"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Web link to the course catalogue at the Receiving 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trPr>
          <w:trHeight w:val="75"/>
        </w:trPr>
        <w:tc>
          <w:tcPr>
            <w:tcW w:w="113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43"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trPr>
          <w:trHeight w:val="104"/>
        </w:trPr>
        <w:tc>
          <w:tcPr>
            <w:tcW w:w="9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Recognition at the Sending Institution</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529"/>
        </w:trPr>
        <w:tc>
          <w:tcPr>
            <w:tcW w:w="982" w:type="dxa"/>
            <w:tcBorders>
              <w:top w:val="nil"/>
              <w:left w:val="double" w:sz="6" w:space="0" w:color="auto"/>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trPr>
          <w:trHeight w:val="89"/>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63"/>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96"/>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55"/>
        </w:trPr>
        <w:tc>
          <w:tcPr>
            <w:tcW w:w="9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Pr>
                <w:rFonts w:ascii="Verdana" w:eastAsia="Times New Roman" w:hAnsi="Verdana" w:cs="Times New Roman"/>
                <w:i/>
                <w:iCs/>
                <w:color w:val="000000"/>
                <w:sz w:val="14"/>
                <w:szCs w:val="14"/>
                <w:lang w:val="en-GB" w:eastAsia="en-GB"/>
              </w:rPr>
              <w:t>[web link to the relevant information]</w:t>
            </w:r>
          </w:p>
        </w:tc>
      </w:tr>
      <w:tr>
        <w:trPr>
          <w:trHeight w:val="83"/>
        </w:trPr>
        <w:tc>
          <w:tcPr>
            <w:tcW w:w="982"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color w:val="0000FF"/>
                <w:sz w:val="14"/>
                <w:szCs w:val="14"/>
                <w:u w:val="single"/>
                <w:lang w:val="en-GB" w:eastAsia="en-GB"/>
              </w:rPr>
            </w:pPr>
          </w:p>
          <w:p>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r>
      <w:tr>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lastRenderedPageBreak/>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tc>
      </w:tr>
    </w:tbl>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4"/>
          <w:szCs w:val="14"/>
        </w:rPr>
      </w:pPr>
    </w:p>
    <w:p>
      <w:pPr>
        <w:spacing w:after="0"/>
        <w:jc w:val="center"/>
        <w:rPr>
          <w:rFonts w:ascii="Verdana" w:hAnsi="Verdana"/>
          <w:b/>
          <w:sz w:val="18"/>
          <w:szCs w:val="18"/>
          <w:lang w:val="en-GB"/>
        </w:rPr>
      </w:pPr>
      <w:r>
        <w:rPr>
          <w:rFonts w:ascii="Verdana" w:hAnsi="Verdana"/>
          <w:b/>
          <w:sz w:val="18"/>
          <w:szCs w:val="18"/>
          <w:lang w:val="en-GB"/>
        </w:rPr>
        <w:t>During the Mobility</w:t>
      </w:r>
    </w:p>
    <w:p>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A</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Institution)</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pPr>
        <w:spacing w:after="0"/>
        <w:rPr>
          <w:rFonts w:ascii="Verdana" w:hAnsi="Verdana"/>
          <w:sz w:val="14"/>
          <w:szCs w:val="14"/>
          <w:lang w:val="en-GB"/>
        </w:rPr>
      </w:pPr>
    </w:p>
    <w:p>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B (if applicable)</w:t>
            </w:r>
          </w:p>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and the responsible person in the Sending Institution)</w:t>
            </w:r>
          </w:p>
        </w:tc>
      </w:tr>
      <w:tr>
        <w:trPr>
          <w:trHeight w:val="773"/>
        </w:trPr>
        <w:tc>
          <w:tcPr>
            <w:tcW w:w="989"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trPr>
          <w:trHeight w:val="101"/>
        </w:trPr>
        <w:tc>
          <w:tcPr>
            <w:tcW w:w="989"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pPr>
        <w:spacing w:after="0"/>
        <w:jc w:val="center"/>
        <w:rPr>
          <w:rFonts w:ascii="Verdana" w:hAnsi="Verdana"/>
          <w:b/>
          <w:sz w:val="14"/>
          <w:szCs w:val="14"/>
          <w:lang w:val="en-GB"/>
        </w:rPr>
      </w:pPr>
    </w:p>
    <w:p>
      <w:pPr>
        <w:spacing w:after="0"/>
        <w:jc w:val="center"/>
        <w:rPr>
          <w:rFonts w:ascii="Verdana" w:hAnsi="Verdana"/>
          <w:b/>
          <w:sz w:val="18"/>
          <w:szCs w:val="18"/>
          <w:lang w:val="en-GB"/>
        </w:rPr>
      </w:pPr>
    </w:p>
    <w:p>
      <w:pPr>
        <w:spacing w:after="0"/>
        <w:jc w:val="center"/>
        <w:rPr>
          <w:rFonts w:ascii="Verdana" w:hAnsi="Verdana"/>
          <w:b/>
          <w:sz w:val="18"/>
          <w:szCs w:val="18"/>
          <w:lang w:val="en-GB"/>
        </w:rPr>
      </w:pPr>
      <w:r>
        <w:rPr>
          <w:rFonts w:ascii="Verdana" w:hAnsi="Verdana"/>
          <w:b/>
          <w:sz w:val="18"/>
          <w:szCs w:val="18"/>
          <w:lang w:val="en-GB"/>
        </w:rPr>
        <w:t>After the Mobility</w:t>
      </w:r>
    </w:p>
    <w:p>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trPr>
          <w:trHeight w:val="100"/>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at the Receiving Institution </w:t>
            </w:r>
          </w:p>
          <w:p>
            <w:pPr>
              <w:spacing w:after="0" w:line="240" w:lineRule="auto"/>
              <w:jc w:val="center"/>
              <w:rPr>
                <w:rFonts w:ascii="Verdana" w:eastAsia="Times New Roman" w:hAnsi="Verdana" w:cs="Times New Roman"/>
                <w:b/>
                <w:bCs/>
                <w:i/>
                <w:iCs/>
                <w:color w:val="000000"/>
                <w:sz w:val="14"/>
                <w:szCs w:val="14"/>
                <w:lang w:val="en-GB" w:eastAsia="en-GB"/>
              </w:rPr>
            </w:pP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456"/>
        </w:trPr>
        <w:tc>
          <w:tcPr>
            <w:tcW w:w="991" w:type="dxa"/>
            <w:vMerge w:val="restart"/>
            <w:tcBorders>
              <w:top w:val="nil"/>
              <w:left w:val="double" w:sz="6" w:space="0" w:color="auto"/>
              <w:right w:val="single" w:sz="8" w:space="0" w:color="auto"/>
            </w:tcBorders>
            <w:shd w:val="clear" w:color="auto" w:fill="auto"/>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trPr>
          <w:trHeight w:val="122"/>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19"/>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75"/>
        </w:trPr>
        <w:tc>
          <w:tcPr>
            <w:tcW w:w="991"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pPr>
              <w:spacing w:after="0" w:line="240" w:lineRule="auto"/>
              <w:rPr>
                <w:rFonts w:ascii="Verdana" w:eastAsia="Times New Roman" w:hAnsi="Verdana" w:cs="Times New Roman"/>
                <w:color w:val="000000"/>
                <w:sz w:val="14"/>
                <w:szCs w:val="14"/>
                <w:lang w:val="en-GB" w:eastAsia="en-GB"/>
              </w:rPr>
            </w:pPr>
          </w:p>
        </w:tc>
      </w:tr>
      <w:tr>
        <w:trPr>
          <w:trHeight w:val="104"/>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at the Sending Institution</w:t>
            </w:r>
          </w:p>
          <w:p>
            <w:pPr>
              <w:spacing w:after="0" w:line="240" w:lineRule="auto"/>
              <w:jc w:val="center"/>
              <w:rPr>
                <w:rFonts w:ascii="Verdana" w:eastAsia="Times New Roman" w:hAnsi="Verdana" w:cs="Times New Roman"/>
                <w:b/>
                <w:bCs/>
                <w:i/>
                <w:iCs/>
                <w:color w:val="000000"/>
                <w:sz w:val="14"/>
                <w:szCs w:val="14"/>
                <w:lang w:val="en-GB" w:eastAsia="en-GB"/>
              </w:rPr>
            </w:pPr>
          </w:p>
          <w:p>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pPr>
              <w:spacing w:after="0" w:line="240" w:lineRule="auto"/>
              <w:jc w:val="center"/>
              <w:rPr>
                <w:rFonts w:ascii="Verdana" w:eastAsia="Times New Roman" w:hAnsi="Verdana" w:cs="Times New Roman"/>
                <w:b/>
                <w:bCs/>
                <w:i/>
                <w:iCs/>
                <w:color w:val="000000"/>
                <w:sz w:val="14"/>
                <w:szCs w:val="14"/>
                <w:lang w:val="en-GB" w:eastAsia="en-GB"/>
              </w:rPr>
            </w:pPr>
          </w:p>
        </w:tc>
      </w:tr>
      <w:tr>
        <w:trPr>
          <w:trHeight w:val="386"/>
        </w:trPr>
        <w:tc>
          <w:tcPr>
            <w:tcW w:w="991" w:type="dxa"/>
            <w:vMerge w:val="restart"/>
            <w:tcBorders>
              <w:top w:val="nil"/>
              <w:left w:val="double" w:sz="6" w:space="0" w:color="auto"/>
              <w:right w:val="nil"/>
            </w:tcBorders>
            <w:shd w:val="clear" w:color="auto" w:fill="auto"/>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pPr>
              <w:spacing w:after="0" w:line="240" w:lineRule="auto"/>
              <w:jc w:val="center"/>
              <w:rPr>
                <w:rFonts w:ascii="Verdana" w:eastAsia="Times New Roman" w:hAnsi="Verdana" w:cs="Times New Roman"/>
                <w:b/>
                <w:bCs/>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(or equivalent)</w:t>
            </w:r>
            <w:r>
              <w:rPr>
                <w:rFonts w:ascii="Verdana" w:eastAsia="Times New Roman" w:hAnsi="Verdana" w:cs="Times New Roman"/>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trPr>
          <w:trHeight w:val="89"/>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63"/>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r>
        <w:trPr>
          <w:trHeight w:val="171"/>
        </w:trPr>
        <w:tc>
          <w:tcPr>
            <w:tcW w:w="991" w:type="dxa"/>
            <w:vMerge/>
            <w:tcBorders>
              <w:left w:val="double" w:sz="6"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pPr>
              <w:spacing w:after="0" w:line="240" w:lineRule="auto"/>
              <w:jc w:val="center"/>
              <w:rPr>
                <w:rFonts w:ascii="Verdana" w:eastAsia="Times New Roman" w:hAnsi="Verdana" w:cs="Times New Roman"/>
                <w:b/>
                <w:bCs/>
                <w:color w:val="000000"/>
                <w:sz w:val="14"/>
                <w:szCs w:val="14"/>
                <w:lang w:val="en-GB" w:eastAsia="en-GB"/>
              </w:rPr>
            </w:pPr>
          </w:p>
        </w:tc>
      </w:tr>
    </w:tbl>
    <w:p>
      <w:pPr>
        <w:spacing w:after="0"/>
        <w:rPr>
          <w:rFonts w:ascii="Verdana" w:hAnsi="Verdana"/>
          <w:sz w:val="14"/>
          <w:szCs w:val="14"/>
          <w:lang w:val="en-GB"/>
        </w:rPr>
      </w:pPr>
    </w:p>
    <w:p>
      <w:pPr>
        <w:rPr>
          <w:rFonts w:ascii="Verdana" w:hAnsi="Verdana"/>
          <w:sz w:val="14"/>
          <w:szCs w:val="14"/>
          <w:lang w:val="en-GB"/>
        </w:rPr>
      </w:pPr>
      <w:r>
        <w:rPr>
          <w:rFonts w:ascii="Verdana" w:hAnsi="Verdana"/>
          <w:sz w:val="14"/>
          <w:szCs w:val="14"/>
          <w:lang w:val="en-GB"/>
        </w:rPr>
        <w:br w:type="page"/>
      </w:r>
    </w:p>
    <w:p>
      <w:pPr>
        <w:spacing w:after="0"/>
        <w:rPr>
          <w:rFonts w:ascii="Verdana" w:hAnsi="Verdana"/>
          <w:sz w:val="14"/>
          <w:szCs w:val="14"/>
          <w:lang w:val="en-GB"/>
        </w:rPr>
      </w:pPr>
    </w:p>
    <w:p>
      <w:pPr>
        <w:spacing w:after="0"/>
        <w:rPr>
          <w:rFonts w:ascii="Verdana" w:hAnsi="Verdana"/>
          <w:sz w:val="14"/>
          <w:szCs w:val="14"/>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basdepage"/>
        <w:spacing w:before="120" w:after="120"/>
        <w:ind w:left="284" w:firstLine="0"/>
        <w:rPr>
          <w:rFonts w:ascii="Verdana" w:hAnsi="Verdana"/>
          <w:sz w:val="18"/>
          <w:szCs w:val="18"/>
          <w:lang w:val="en-GB"/>
        </w:rPr>
      </w:pPr>
    </w:p>
    <w:p>
      <w:pPr>
        <w:pStyle w:val="Notedebasdepage"/>
        <w:spacing w:before="120" w:after="120"/>
        <w:ind w:left="426" w:hanging="142"/>
        <w:rPr>
          <w:rFonts w:ascii="Verdana" w:hAnsi="Verdana" w:cstheme="minorHAns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theme="minorHAnsi"/>
          <w:b/>
          <w:sz w:val="16"/>
          <w:szCs w:val="16"/>
          <w:lang w:val="en-GB"/>
        </w:rPr>
        <w:t xml:space="preserve">Nationality: </w:t>
      </w:r>
      <w:r>
        <w:rPr>
          <w:rFonts w:ascii="Verdana" w:hAnsi="Verdana" w:cstheme="minorHAnsi"/>
          <w:sz w:val="16"/>
          <w:szCs w:val="16"/>
          <w:lang w:val="en-GB"/>
        </w:rPr>
        <w:t>country to which the person belongs administratively and that issues the ID card and/or passport.</w:t>
      </w:r>
    </w:p>
  </w:endnote>
  <w:endnote w:id="2">
    <w:p>
      <w:pPr>
        <w:pStyle w:val="Notedebasdepage"/>
        <w:spacing w:before="120" w:after="120"/>
        <w:ind w:left="426" w:hanging="142"/>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Study cycle:</w:t>
      </w:r>
      <w:r>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Field of education:</w:t>
      </w:r>
      <w:r>
        <w:rPr>
          <w:rFonts w:ascii="Verdana" w:hAnsi="Verdana" w:cstheme="minorHAnsi"/>
          <w:sz w:val="16"/>
          <w:szCs w:val="16"/>
          <w:lang w:val="en-GB"/>
        </w:rPr>
        <w:t xml:space="preserve"> T</w:t>
      </w:r>
      <w:r>
        <w:rPr>
          <w:rFonts w:ascii="Verdana" w:hAnsi="Verdana" w:cstheme="minorHAnsi"/>
          <w:color w:val="000080"/>
          <w:sz w:val="16"/>
          <w:szCs w:val="16"/>
          <w:lang w:val="en-GB" w:eastAsia="en-GB"/>
        </w:rPr>
        <w:t>he</w:t>
      </w:r>
      <w:r>
        <w:rPr>
          <w:rFonts w:ascii="Verdana" w:hAnsi="Verdana" w:cstheme="minorHAnsi"/>
          <w:sz w:val="16"/>
          <w:szCs w:val="16"/>
          <w:lang w:val="en-GB"/>
        </w:rPr>
        <w:t xml:space="preserve"> </w:t>
      </w:r>
      <w:hyperlink r:id="rId1" w:history="1">
        <w:r>
          <w:rPr>
            <w:rStyle w:val="Lienhypertexte"/>
            <w:rFonts w:ascii="Verdana" w:hAnsi="Verdana" w:cstheme="minorHAnsi"/>
            <w:sz w:val="16"/>
            <w:szCs w:val="16"/>
            <w:lang w:val="en-GB"/>
          </w:rPr>
          <w:t>ISCED-F 2013 search tool</w:t>
        </w:r>
      </w:hyperlink>
      <w:r>
        <w:rPr>
          <w:rFonts w:ascii="Verdana" w:hAnsi="Verdana" w:cstheme="minorHAnsi"/>
          <w:sz w:val="16"/>
          <w:szCs w:val="16"/>
          <w:lang w:val="en-GB"/>
        </w:rPr>
        <w:t xml:space="preserve"> available at </w:t>
      </w:r>
      <w:hyperlink r:id="rId2" w:history="1">
        <w:r>
          <w:rPr>
            <w:rStyle w:val="Lienhypertexte"/>
            <w:rFonts w:ascii="Verdana" w:hAnsi="Verdana" w:cstheme="minorHAnsi"/>
            <w:sz w:val="16"/>
            <w:szCs w:val="16"/>
            <w:lang w:val="en-GB"/>
          </w:rPr>
          <w:t>http://ec.europa.eu/education/tools/isced-f_en.htm</w:t>
        </w:r>
      </w:hyperlink>
      <w:r>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pPr>
        <w:keepNext/>
        <w:keepLines/>
        <w:tabs>
          <w:tab w:val="left" w:pos="426"/>
        </w:tabs>
        <w:spacing w:before="120" w:after="120"/>
        <w:ind w:left="426" w:hanging="142"/>
        <w:jc w:val="both"/>
        <w:rPr>
          <w:rFonts w:ascii="Verdana" w:hAnsi="Verdana" w:cstheme="minorHAnsi"/>
          <w:sz w:val="16"/>
          <w:szCs w:val="16"/>
          <w:highlight w:val="lightGray"/>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Course catalogue</w:t>
      </w:r>
      <w:r>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ECTS credits (or equivalent)</w:t>
      </w:r>
      <w:r>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Level of language competence</w:t>
      </w:r>
      <w:r>
        <w:rPr>
          <w:rFonts w:ascii="Verdana" w:hAnsi="Verdana" w:cstheme="minorHAnsi"/>
          <w:sz w:val="16"/>
          <w:szCs w:val="16"/>
          <w:lang w:val="en-GB"/>
        </w:rPr>
        <w:t>: a description of the European Language Levels (CEFR) is available at: https://europass.cedefop.europa.eu/en/resources/european-language-levels-cefr</w:t>
      </w:r>
    </w:p>
  </w:endnote>
  <w:endnote w:id="10">
    <w:p>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2">
    <w:p>
      <w:pPr>
        <w:pStyle w:val="Notedebasdepage"/>
        <w:spacing w:before="120" w:after="120"/>
        <w:ind w:left="426" w:hanging="142"/>
        <w:rPr>
          <w:rFonts w:ascii="Verdana" w:hAnsi="Verdana" w:cstheme="minorHAnsi"/>
          <w:b/>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tc>
          <w:tcPr>
            <w:tcW w:w="7229"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 for adding a component</w:t>
            </w:r>
          </w:p>
        </w:tc>
      </w:tr>
      <w:tr>
        <w:tc>
          <w:tcPr>
            <w:tcW w:w="7229"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5. Substituting a deleted component</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6. Extending the mobility period</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7. Other (please specify)</w:t>
            </w:r>
          </w:p>
        </w:tc>
      </w:tr>
      <w:tr>
        <w:tc>
          <w:tcPr>
            <w:tcW w:w="7229"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426" w:hanging="142"/>
              <w:rPr>
                <w:rFonts w:ascii="Verdana" w:hAnsi="Verdana" w:cstheme="minorHAnsi"/>
                <w:sz w:val="16"/>
                <w:szCs w:val="16"/>
                <w:u w:val="single"/>
                <w:lang w:val="en-GB"/>
              </w:rPr>
            </w:pPr>
          </w:p>
        </w:tc>
      </w:tr>
    </w:tbl>
    <w:p>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6"/>
        <w:szCs w:val="16"/>
      </w:rPr>
    </w:sdtEndPr>
    <w:sdtContent>
      <w:p>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41344"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cstheme="minorHAnsi"/>
                              <w:b/>
                              <w:i/>
                              <w:color w:val="003CB4"/>
                              <w:sz w:val="12"/>
                              <w:szCs w:val="12"/>
                              <w:lang w:val="en-GB"/>
                            </w:rPr>
                          </w:pPr>
                          <w:r>
                            <w:rPr>
                              <w:rFonts w:cstheme="minorHAnsi"/>
                              <w:sz w:val="12"/>
                              <w:szCs w:val="12"/>
                              <w:lang w:val="en-GB"/>
                            </w:rPr>
                            <w:t>E+2019-HESM-Annex V.Ia- Learning Agreement for studies form-version du 30-04-2019</w:t>
                          </w: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85pt;margin-top:31.35pt;width:246.7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" filled="f" stroked="f">
              <v:textbox>
                <w:txbxContent>
                  <w:p>
                    <w:pPr>
                      <w:tabs>
                        <w:tab w:val="left" w:pos="3119"/>
                      </w:tabs>
                      <w:spacing w:after="0"/>
                      <w:rPr>
                        <w:rFonts w:cstheme="minorHAnsi"/>
                        <w:b/>
                        <w:i/>
                        <w:color w:val="003CB4"/>
                        <w:sz w:val="12"/>
                        <w:szCs w:val="12"/>
                        <w:lang w:val="en-GB"/>
                      </w:rPr>
                    </w:pPr>
                    <w:r>
                      <w:rPr>
                        <w:rFonts w:cstheme="minorHAnsi"/>
                        <w:sz w:val="12"/>
                        <w:szCs w:val="12"/>
                        <w:lang w:val="en-GB"/>
                      </w:rPr>
                      <w:t>E+2019-HESM-Annex V.Ia- Learning Agreement for studies form-version du 30-04-2019</w:t>
                    </w: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37248"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20.85pt;width:134.8pt;height:5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Wv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" filled="f" stroked="f">
              <v:textbo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3929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tab/>
    </w:r>
  </w:p>
  <w:p>
    <w:pPr>
      <w:pStyle w:val="En-tte"/>
      <w:tabs>
        <w:tab w:val="clear" w:pos="4536"/>
        <w:tab w:val="clear" w:pos="9072"/>
        <w:tab w:val="left" w:pos="706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lear" w:pos="9072"/>
        <w:tab w:val="left" w:pos="2340"/>
        <w:tab w:val="left" w:pos="8088"/>
      </w:tabs>
    </w:pPr>
    <w:r>
      <w:rPr>
        <w:noProof/>
        <w:lang w:val="fr-BE" w:eastAsia="fr-BE"/>
      </w:rPr>
      <w:drawing>
        <wp:anchor distT="0" distB="0" distL="114300" distR="114300" simplePos="0" relativeHeight="251658752"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8992"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1pt;margin-top:-4.75pt;width:199.05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5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imx6xkFnYHU/gJ3ZwzGYOqp6uJPVV42EXLZUbNiNUnJsGa0hvNC+9M+e&#10;TjjagqzHD7IGN3RrpAPaN6q3uYNsIECHMj2eSmNDqeAwiqN5ehljVMHdLLhMk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" filled="f" stroked="f">
              <v:textbox>
                <w:txbxContent>
                  <w:p>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4.9pt;margin-top:-20.85pt;width:134.8pt;height: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lB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" filled="f" stroked="f">
              <v:textbo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tab/>
    </w:r>
    <w:r>
      <w:rPr>
        <w:noProof/>
        <w:lang w:val="fr-BE" w:eastAsia="fr-BE"/>
      </w:rPr>
      <w:drawing>
        <wp:inline distT="0" distB="0" distL="0" distR="0">
          <wp:extent cx="359410" cy="37211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bookmarkStart w:id="0" w:name="_GoBack"/>
    <w:bookmarkEnd w:id="0"/>
    <w:r>
      <w:tab/>
    </w:r>
  </w:p>
  <w:p>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79232" behindDoc="0" locked="0" layoutInCell="1" allowOverlap="1">
              <wp:simplePos x="0" y="0"/>
              <wp:positionH relativeFrom="column">
                <wp:posOffset>-90170</wp:posOffset>
              </wp:positionH>
              <wp:positionV relativeFrom="paragraph">
                <wp:posOffset>120192</wp:posOffset>
              </wp:positionV>
              <wp:extent cx="3551274"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cstheme="minorHAnsi"/>
                              <w:sz w:val="12"/>
                              <w:szCs w:val="12"/>
                              <w:lang w:val="en-GB"/>
                            </w:rPr>
                          </w:pPr>
                          <w:r>
                            <w:rPr>
                              <w:rFonts w:cstheme="minorHAnsi"/>
                              <w:sz w:val="12"/>
                              <w:szCs w:val="12"/>
                              <w:lang w:val="en-GB"/>
                            </w:rPr>
                            <w:t>E+2020-HESM-Annex V. Ia- Learning Agreement for studies form-version du 30/04/2020</w:t>
                          </w:r>
                        </w:p>
                        <w:p>
                          <w:pPr>
                            <w:tabs>
                              <w:tab w:val="left" w:pos="3119"/>
                            </w:tabs>
                            <w:spacing w:after="0"/>
                            <w:rPr>
                              <w:rFonts w:cstheme="minorHAnsi"/>
                              <w:b/>
                              <w:i/>
                              <w:color w:val="003CB4"/>
                              <w:sz w:val="12"/>
                              <w:szCs w:val="12"/>
                              <w:lang w:val="en-GB"/>
                            </w:rPr>
                          </w:pP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9.45pt;width:279.6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gauA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" filled="f" stroked="f">
              <v:textbox>
                <w:txbxContent>
                  <w:p>
                    <w:pPr>
                      <w:tabs>
                        <w:tab w:val="left" w:pos="3119"/>
                      </w:tabs>
                      <w:spacing w:after="0"/>
                      <w:rPr>
                        <w:rFonts w:cstheme="minorHAnsi"/>
                        <w:sz w:val="12"/>
                        <w:szCs w:val="12"/>
                        <w:lang w:val="en-GB"/>
                      </w:rPr>
                    </w:pPr>
                    <w:r>
                      <w:rPr>
                        <w:rFonts w:cstheme="minorHAnsi"/>
                        <w:sz w:val="12"/>
                        <w:szCs w:val="12"/>
                        <w:lang w:val="en-GB"/>
                      </w:rPr>
                      <w:t>E+2020-HESM-Annex V. Ia- Learning Agreement for studies form-version du 30/04/2020</w:t>
                    </w:r>
                  </w:p>
                  <w:p>
                    <w:pPr>
                      <w:tabs>
                        <w:tab w:val="left" w:pos="3119"/>
                      </w:tabs>
                      <w:spacing w:after="0"/>
                      <w:rPr>
                        <w:rFonts w:cstheme="minorHAnsi"/>
                        <w:b/>
                        <w:i/>
                        <w:color w:val="003CB4"/>
                        <w:sz w:val="12"/>
                        <w:szCs w:val="12"/>
                        <w:lang w:val="en-GB"/>
                      </w:rPr>
                    </w:pP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tab/>
    </w:r>
  </w:p>
  <w:p>
    <w:pPr>
      <w:pStyle w:val="En-tte"/>
      <w:tabs>
        <w:tab w:val="clear" w:pos="4536"/>
        <w:tab w:val="clear" w:pos="9072"/>
        <w:tab w:val="left" w:pos="79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78008B6-1920-445B-9C94-42C91158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59</TotalTime>
  <Pages>3</Pages>
  <Words>819</Words>
  <Characters>4508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23</cp:revision>
  <cp:lastPrinted>2015-04-10T09:51:00Z</cp:lastPrinted>
  <dcterms:created xsi:type="dcterms:W3CDTF">2015-04-10T10:45:00Z</dcterms:created>
  <dcterms:modified xsi:type="dcterms:W3CDTF">2020-04-30T09:48:00Z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