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D5" w:rsidRDefault="00827259">
      <w:pPr>
        <w:rPr>
          <w:rFonts w:ascii="Verdana" w:hAnsi="Verdana"/>
          <w:b/>
          <w:bCs/>
          <w:sz w:val="24"/>
          <w:szCs w:val="24"/>
        </w:rPr>
      </w:pPr>
      <w:bookmarkStart w:id="0" w:name="_GoBack"/>
      <w:bookmarkEnd w:id="0"/>
      <w:r>
        <w:rPr>
          <w:rFonts w:ascii="Verdana" w:hAnsi="Verdana"/>
          <w:b/>
          <w:bCs/>
          <w:sz w:val="24"/>
          <w:szCs w:val="24"/>
        </w:rPr>
        <w:t xml:space="preserve">Modèle de Contrat de bourse Erasmus+ (EFP) pour une mobilité à des fins de stage </w:t>
      </w:r>
    </w:p>
    <w:p w:rsidR="002C67D5" w:rsidRDefault="002C67D5">
      <w:pPr>
        <w:rPr>
          <w:rFonts w:ascii="Verdana" w:hAnsi="Verdana"/>
          <w:b/>
          <w:bCs/>
          <w:sz w:val="18"/>
          <w:szCs w:val="18"/>
        </w:rPr>
      </w:pPr>
    </w:p>
    <w:p w:rsidR="002C67D5" w:rsidRDefault="00827259">
      <w:pPr>
        <w:jc w:val="both"/>
        <w:rPr>
          <w:rFonts w:ascii="Verdana" w:hAnsi="Verdana"/>
          <w:sz w:val="18"/>
          <w:szCs w:val="18"/>
        </w:rPr>
      </w:pPr>
      <w:r>
        <w:rPr>
          <w:rFonts w:ascii="Verdana" w:hAnsi="Verdana"/>
          <w:sz w:val="18"/>
          <w:szCs w:val="18"/>
          <w:highlight w:val="cyan"/>
        </w:rPr>
        <w:t>[Ce modèle peut être adapté par l’organisme d’envoi mais son contenu constitue le minimum requis à conserver. Code Bleu : instructions pour l’organisme d’origine, elles devront être effacées. Code Jaune : l’organisme choisit l’option adéquate ou complète la rubrique.]</w:t>
      </w:r>
    </w:p>
    <w:p w:rsidR="002C67D5" w:rsidRDefault="002C67D5">
      <w:pPr>
        <w:rPr>
          <w:rFonts w:ascii="Verdana" w:hAnsi="Verdana"/>
          <w:sz w:val="18"/>
          <w:szCs w:val="18"/>
        </w:rPr>
      </w:pPr>
    </w:p>
    <w:p w:rsidR="002C67D5" w:rsidRDefault="00827259">
      <w:pPr>
        <w:pBdr>
          <w:bottom w:val="single" w:sz="6" w:space="1" w:color="auto"/>
        </w:pBdr>
        <w:rPr>
          <w:rFonts w:ascii="Verdana" w:hAnsi="Verdana"/>
          <w:sz w:val="18"/>
          <w:szCs w:val="18"/>
        </w:rPr>
      </w:pPr>
      <w:r>
        <w:rPr>
          <w:rFonts w:ascii="Verdana" w:hAnsi="Verdana"/>
          <w:sz w:val="18"/>
          <w:szCs w:val="18"/>
        </w:rPr>
        <w:t>[</w:t>
      </w:r>
      <w:r>
        <w:rPr>
          <w:rFonts w:ascii="Verdana" w:hAnsi="Verdana"/>
          <w:sz w:val="18"/>
          <w:szCs w:val="18"/>
          <w:highlight w:val="yellow"/>
        </w:rPr>
        <w:t>Nom officiel complet de de l’organisme d’envoi</w:t>
      </w:r>
      <w:r>
        <w:rPr>
          <w:rFonts w:ascii="Verdana" w:hAnsi="Verdana"/>
          <w:sz w:val="18"/>
          <w:szCs w:val="18"/>
        </w:rPr>
        <w:t>]</w:t>
      </w:r>
    </w:p>
    <w:p w:rsidR="002C67D5" w:rsidRDefault="00827259">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rsidR="002C67D5" w:rsidRDefault="00827259">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l’organisme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rsidR="002C67D5" w:rsidRDefault="00827259">
      <w:pPr>
        <w:rPr>
          <w:rFonts w:ascii="Verdana" w:hAnsi="Verdana"/>
          <w:sz w:val="18"/>
          <w:szCs w:val="18"/>
        </w:rPr>
      </w:pPr>
      <w:r>
        <w:rPr>
          <w:rFonts w:ascii="Verdana" w:hAnsi="Verdana"/>
          <w:sz w:val="18"/>
          <w:szCs w:val="18"/>
        </w:rPr>
        <w:t xml:space="preserve"> </w:t>
      </w:r>
    </w:p>
    <w:p w:rsidR="002C67D5" w:rsidRDefault="00827259">
      <w:pPr>
        <w:pBdr>
          <w:bottom w:val="single" w:sz="6" w:space="1" w:color="auto"/>
        </w:pBdr>
        <w:rPr>
          <w:rFonts w:ascii="Verdana" w:hAnsi="Verdana"/>
          <w:sz w:val="18"/>
          <w:szCs w:val="18"/>
        </w:rPr>
      </w:pPr>
      <w:r>
        <w:rPr>
          <w:rFonts w:ascii="Verdana" w:hAnsi="Verdana"/>
          <w:sz w:val="18"/>
          <w:szCs w:val="18"/>
        </w:rPr>
        <w:t>M. /Mme/Mlle [</w:t>
      </w:r>
      <w:r>
        <w:rPr>
          <w:rFonts w:ascii="Verdana" w:hAnsi="Verdana"/>
          <w:sz w:val="18"/>
          <w:szCs w:val="18"/>
          <w:highlight w:val="yellow"/>
        </w:rPr>
        <w:t>nom(s) et prénom(s) de l’apprenti/l’apprenant EFP</w:t>
      </w:r>
      <w:r>
        <w:rPr>
          <w:rFonts w:ascii="Verdana" w:hAnsi="Verdana"/>
          <w:sz w:val="18"/>
          <w:szCs w:val="18"/>
        </w:rPr>
        <w:t>]</w:t>
      </w:r>
    </w:p>
    <w:p w:rsidR="002C67D5" w:rsidRDefault="00827259">
      <w:pPr>
        <w:rPr>
          <w:rFonts w:ascii="Verdana" w:hAnsi="Verdana"/>
          <w:sz w:val="18"/>
          <w:szCs w:val="18"/>
        </w:rPr>
      </w:pPr>
      <w:r>
        <w:rPr>
          <w:rFonts w:ascii="Verdana" w:hAnsi="Verdana"/>
          <w:sz w:val="18"/>
          <w:szCs w:val="18"/>
        </w:rPr>
        <w:t>Date de naissance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Nationalité : [</w:t>
      </w:r>
      <w:r>
        <w:rPr>
          <w:rFonts w:ascii="Verdana" w:hAnsi="Verdana"/>
          <w:sz w:val="18"/>
          <w:szCs w:val="18"/>
          <w:highlight w:val="yellow"/>
        </w:rPr>
        <w:t>…</w:t>
      </w:r>
      <w:r>
        <w:rPr>
          <w:rFonts w:ascii="Verdana" w:hAnsi="Verdana"/>
          <w:sz w:val="18"/>
          <w:szCs w:val="18"/>
        </w:rPr>
        <w:t>]</w:t>
      </w:r>
    </w:p>
    <w:p w:rsidR="002C67D5" w:rsidRDefault="00827259">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rsidR="002C67D5" w:rsidRDefault="00827259">
      <w:pPr>
        <w:rPr>
          <w:rFonts w:ascii="Verdana" w:hAnsi="Verdana"/>
          <w:sz w:val="18"/>
          <w:szCs w:val="18"/>
        </w:rPr>
      </w:pPr>
      <w:r>
        <w:rPr>
          <w:rFonts w:ascii="Verdana" w:hAnsi="Verdana"/>
          <w:sz w:val="18"/>
          <w:szCs w:val="18"/>
        </w:rPr>
        <w:t>Tél.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E-mail: [</w:t>
      </w:r>
      <w:r>
        <w:rPr>
          <w:rFonts w:ascii="Verdana" w:hAnsi="Verdana"/>
          <w:sz w:val="18"/>
          <w:szCs w:val="18"/>
          <w:highlight w:val="yellow"/>
        </w:rPr>
        <w:t>…</w:t>
      </w:r>
      <w:r>
        <w:rPr>
          <w:rFonts w:ascii="Verdana" w:hAnsi="Verdana"/>
          <w:sz w:val="18"/>
          <w:szCs w:val="18"/>
        </w:rPr>
        <w:t>]</w:t>
      </w:r>
    </w:p>
    <w:p w:rsidR="002C67D5" w:rsidRDefault="00827259">
      <w:pPr>
        <w:rPr>
          <w:rFonts w:ascii="Verdana" w:hAnsi="Verdana"/>
          <w:sz w:val="18"/>
          <w:szCs w:val="18"/>
        </w:rPr>
      </w:pPr>
      <w:r>
        <w:rPr>
          <w:rFonts w:ascii="Verdana" w:hAnsi="Verdana"/>
          <w:sz w:val="18"/>
          <w:szCs w:val="18"/>
        </w:rPr>
        <w:t>Genre : [</w:t>
      </w:r>
      <w:r>
        <w:rPr>
          <w:rFonts w:ascii="Verdana" w:hAnsi="Verdana"/>
          <w:sz w:val="18"/>
          <w:szCs w:val="18"/>
          <w:highlight w:val="yellow"/>
        </w:rPr>
        <w:t>M/F</w:t>
      </w:r>
      <w:r>
        <w:rPr>
          <w:rFonts w:ascii="Verdana" w:hAnsi="Verdana"/>
          <w:sz w:val="18"/>
          <w:szCs w:val="18"/>
        </w:rPr>
        <w:t>/X]</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proofErr w:type="gramStart"/>
      <w:r>
        <w:rPr>
          <w:rFonts w:ascii="Verdana" w:hAnsi="Verdana"/>
          <w:sz w:val="18"/>
          <w:szCs w:val="18"/>
          <w:highlight w:val="yellow"/>
        </w:rPr>
        <w:t>..</w:t>
      </w:r>
      <w:proofErr w:type="gramEnd"/>
    </w:p>
    <w:p w:rsidR="002C67D5" w:rsidRDefault="00827259">
      <w:pPr>
        <w:rPr>
          <w:rFonts w:ascii="Verdana" w:hAnsi="Verdana"/>
          <w:sz w:val="18"/>
          <w:szCs w:val="18"/>
        </w:rPr>
      </w:pPr>
      <w:r>
        <w:rPr>
          <w:rFonts w:ascii="Verdana" w:hAnsi="Verdana"/>
          <w:sz w:val="18"/>
          <w:szCs w:val="18"/>
        </w:rPr>
        <w:t xml:space="preserve">Niveau de la formation professionnelle : </w:t>
      </w:r>
      <w:r>
        <w:rPr>
          <w:rFonts w:ascii="Verdana" w:hAnsi="Verdana"/>
          <w:sz w:val="18"/>
          <w:szCs w:val="18"/>
          <w:highlight w:val="yellow"/>
        </w:rPr>
        <w:t>[Apprenti/enseignement professionnel secondaire supérieur/éducation et formation professionnelles postsecondaires /autres : à préciser]</w:t>
      </w:r>
      <w:r>
        <w:rPr>
          <w:rFonts w:ascii="Verdana" w:hAnsi="Verdana"/>
          <w:sz w:val="18"/>
          <w:szCs w:val="18"/>
        </w:rPr>
        <w:t xml:space="preserve"> </w:t>
      </w:r>
    </w:p>
    <w:p w:rsidR="002C67D5" w:rsidRDefault="00827259">
      <w:pPr>
        <w:rPr>
          <w:rFonts w:ascii="Verdana" w:hAnsi="Verdana"/>
          <w:sz w:val="18"/>
          <w:szCs w:val="18"/>
        </w:rPr>
      </w:pPr>
      <w:r>
        <w:rPr>
          <w:rFonts w:ascii="Verdana" w:hAnsi="Verdana"/>
          <w:sz w:val="18"/>
          <w:szCs w:val="18"/>
        </w:rPr>
        <w:t>Domaine d'enseignement : [</w:t>
      </w:r>
      <w:r>
        <w:rPr>
          <w:rFonts w:ascii="Verdana" w:hAnsi="Verdana"/>
          <w:sz w:val="18"/>
          <w:szCs w:val="18"/>
          <w:highlight w:val="yellow"/>
        </w:rPr>
        <w:t>diplôme dans l’établissement d'origine</w:t>
      </w:r>
      <w:r>
        <w:rPr>
          <w:rFonts w:ascii="Verdana" w:hAnsi="Verdana"/>
          <w:sz w:val="18"/>
          <w:szCs w:val="18"/>
        </w:rPr>
        <w:t xml:space="preserve">] </w:t>
      </w:r>
      <w:r>
        <w:rPr>
          <w:rFonts w:ascii="Verdana" w:hAnsi="Verdana"/>
          <w:sz w:val="18"/>
          <w:szCs w:val="18"/>
        </w:rPr>
        <w:tab/>
        <w:t xml:space="preserve">Code </w:t>
      </w:r>
      <w:r>
        <w:rPr>
          <w:rFonts w:ascii="Verdana" w:hAnsi="Verdana"/>
          <w:sz w:val="18"/>
          <w:szCs w:val="18"/>
          <w:vertAlign w:val="superscript"/>
        </w:rPr>
        <w:t>(</w:t>
      </w:r>
      <w:r>
        <w:rPr>
          <w:rStyle w:val="Appelnotedebasdep"/>
          <w:rFonts w:ascii="Verdana" w:hAnsi="Verdana"/>
          <w:sz w:val="18"/>
          <w:szCs w:val="18"/>
          <w:vertAlign w:val="superscript"/>
        </w:rPr>
        <w:footnoteReference w:id="1"/>
      </w:r>
      <w:r>
        <w:rPr>
          <w:rFonts w:ascii="Verdana" w:hAnsi="Verdana"/>
          <w:sz w:val="18"/>
          <w:szCs w:val="18"/>
          <w:vertAlign w:val="superscript"/>
        </w:rPr>
        <w:t>)</w:t>
      </w:r>
      <w:r>
        <w:rPr>
          <w:rFonts w:ascii="Verdana" w:hAnsi="Verdana"/>
          <w:sz w:val="18"/>
          <w:szCs w:val="18"/>
        </w:rPr>
        <w:t> : [</w:t>
      </w:r>
      <w:r>
        <w:rPr>
          <w:rFonts w:ascii="Verdana" w:hAnsi="Verdana"/>
          <w:sz w:val="18"/>
          <w:szCs w:val="18"/>
          <w:highlight w:val="yellow"/>
        </w:rPr>
        <w:t>code ISCED-F</w:t>
      </w:r>
      <w:r>
        <w:rPr>
          <w:rFonts w:ascii="Verdana" w:hAnsi="Verdana"/>
          <w:sz w:val="18"/>
          <w:szCs w:val="18"/>
        </w:rPr>
        <w:t>]</w:t>
      </w:r>
    </w:p>
    <w:p w:rsidR="002C67D5" w:rsidRDefault="00827259">
      <w:pPr>
        <w:rPr>
          <w:rFonts w:ascii="Verdana" w:hAnsi="Verdana"/>
          <w:sz w:val="18"/>
          <w:szCs w:val="18"/>
        </w:rPr>
      </w:pPr>
      <w:r>
        <w:rPr>
          <w:rFonts w:ascii="Verdana" w:hAnsi="Verdana"/>
          <w:sz w:val="18"/>
          <w:szCs w:val="18"/>
        </w:rPr>
        <w:t>Nombre d’années de formation EFP terminées : [</w:t>
      </w:r>
      <w:r>
        <w:rPr>
          <w:rFonts w:ascii="Verdana" w:hAnsi="Verdana"/>
          <w:sz w:val="18"/>
          <w:szCs w:val="18"/>
          <w:highlight w:val="yellow"/>
        </w:rPr>
        <w:t>…</w:t>
      </w:r>
      <w:r>
        <w:rPr>
          <w:rFonts w:ascii="Verdana" w:hAnsi="Verdana"/>
          <w:sz w:val="18"/>
          <w:szCs w:val="18"/>
        </w:rPr>
        <w:t>]</w:t>
      </w:r>
    </w:p>
    <w:p w:rsidR="002C67D5" w:rsidRDefault="00827259">
      <w:pPr>
        <w:rPr>
          <w:rFonts w:ascii="Verdana" w:hAnsi="Verdana" w:cs="Verdana"/>
          <w:sz w:val="18"/>
          <w:szCs w:val="18"/>
        </w:rPr>
      </w:pPr>
      <w:r>
        <w:rPr>
          <w:rFonts w:ascii="Verdana" w:hAnsi="Verdana"/>
          <w:sz w:val="18"/>
          <w:szCs w:val="18"/>
        </w:rPr>
        <w:t xml:space="preserve">La bourse inclut un soutien aux personnes à besoins spécifiques </w:t>
      </w:r>
      <w:r>
        <w:rPr>
          <w:rFonts w:ascii="Verdana" w:hAnsi="Verdana"/>
          <w:sz w:val="18"/>
          <w:szCs w:val="18"/>
        </w:rPr>
        <w:sym w:font="Wingdings" w:char="F06F"/>
      </w:r>
      <w:r>
        <w:rPr>
          <w:rFonts w:ascii="Verdana" w:hAnsi="Verdana"/>
          <w:sz w:val="18"/>
          <w:szCs w:val="18"/>
        </w:rPr>
        <w:t xml:space="preserve"> </w:t>
      </w:r>
      <w:r>
        <w:rPr>
          <w:rFonts w:ascii="Verdana" w:hAnsi="Verdana" w:cs="Verdana"/>
          <w:sz w:val="18"/>
          <w:szCs w:val="18"/>
        </w:rPr>
        <w:tab/>
      </w:r>
    </w:p>
    <w:p w:rsidR="002C67D5" w:rsidRDefault="00827259">
      <w:pPr>
        <w:rPr>
          <w:rFonts w:ascii="Verdana" w:hAnsi="Verdana" w:cs="Verdana"/>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168275</wp:posOffset>
                </wp:positionV>
                <wp:extent cx="579755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56590"/>
                        </a:xfrm>
                        <a:prstGeom prst="rect">
                          <a:avLst/>
                        </a:prstGeom>
                        <a:solidFill>
                          <a:srgbClr val="FFFFFF"/>
                        </a:solidFill>
                        <a:ln w="9525">
                          <a:solidFill>
                            <a:srgbClr val="000000"/>
                          </a:solidFill>
                          <a:miter lim="800000"/>
                          <a:headEnd/>
                          <a:tailEnd/>
                        </a:ln>
                      </wps:spPr>
                      <wps:txbx>
                        <w:txbxContent>
                          <w:p w:rsidR="002C67D5" w:rsidRDefault="00827259">
                            <w:pPr>
                              <w:rPr>
                                <w:rFonts w:ascii="Verdana" w:hAnsi="Verdana"/>
                                <w:sz w:val="18"/>
                                <w:szCs w:val="18"/>
                                <w:lang w:val="fr-BE"/>
                              </w:rPr>
                            </w:pPr>
                            <w:r>
                              <w:rPr>
                                <w:rFonts w:ascii="Verdana" w:hAnsi="Verdana"/>
                                <w:sz w:val="18"/>
                                <w:szCs w:val="18"/>
                              </w:rPr>
                              <w:t>N° du compte bancaire sur lequel la bourse doit être versée : [</w:t>
                            </w:r>
                            <w:r>
                              <w:rPr>
                                <w:rFonts w:ascii="Verdana" w:hAnsi="Verdana"/>
                                <w:sz w:val="18"/>
                                <w:szCs w:val="18"/>
                                <w:highlight w:val="yellow"/>
                              </w:rPr>
                              <w:t>…</w:t>
                            </w:r>
                            <w:r>
                              <w:rPr>
                                <w:rFonts w:ascii="Verdana" w:hAnsi="Verdana"/>
                                <w:sz w:val="18"/>
                                <w:szCs w:val="18"/>
                              </w:rPr>
                              <w:t>]</w:t>
                            </w:r>
                          </w:p>
                          <w:p w:rsidR="002C67D5" w:rsidRDefault="00827259">
                            <w:pPr>
                              <w:rPr>
                                <w:rFonts w:ascii="Verdana" w:hAnsi="Verdana"/>
                                <w:sz w:val="18"/>
                                <w:szCs w:val="18"/>
                                <w:lang w:val="fr-BE"/>
                              </w:rPr>
                            </w:pPr>
                            <w:r>
                              <w:rPr>
                                <w:rFonts w:ascii="Verdana" w:hAnsi="Verdana"/>
                                <w:sz w:val="18"/>
                                <w:szCs w:val="18"/>
                              </w:rPr>
                              <w:t>Titulaire du compte (si différent de celui du participant) : [</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 xml:space="preserve"> </w:t>
                            </w:r>
                          </w:p>
                          <w:p w:rsidR="002C67D5" w:rsidRDefault="00827259">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rPr>
                              <w:t>[</w:t>
                            </w:r>
                            <w:r>
                              <w:rPr>
                                <w:rFonts w:ascii="Verdana" w:hAnsi="Verdana"/>
                                <w:sz w:val="18"/>
                                <w:szCs w:val="18"/>
                                <w:highlight w:val="yellow"/>
                              </w:rPr>
                              <w:t>…</w:t>
                            </w:r>
                            <w:r>
                              <w:rPr>
                                <w:rFonts w:ascii="Verdana" w:hAnsi="Verdana"/>
                                <w:sz w:val="18"/>
                                <w:szCs w:val="18"/>
                              </w:rPr>
                              <w:t>]</w:t>
                            </w:r>
                          </w:p>
                          <w:p w:rsidR="002C67D5" w:rsidRDefault="00827259">
                            <w:r>
                              <w:rPr>
                                <w:rFonts w:ascii="Verdana" w:hAnsi="Verdana"/>
                                <w:sz w:val="18"/>
                                <w:szCs w:val="18"/>
                                <w:lang w:val="fr-BE"/>
                              </w:rPr>
                              <w:t xml:space="preserve">Code BIC : </w:t>
                            </w:r>
                            <w:r>
                              <w:rPr>
                                <w:rFonts w:ascii="Verdana" w:hAnsi="Verdana"/>
                                <w:sz w:val="18"/>
                                <w:szCs w:val="18"/>
                              </w:rPr>
                              <w:t>[</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 [</w:t>
                            </w:r>
                            <w:r>
                              <w:rPr>
                                <w:rFonts w:ascii="Verdana" w:hAnsi="Verdana"/>
                                <w:sz w:val="18"/>
                                <w:szCs w:val="18"/>
                                <w:highlight w:val="yellow"/>
                              </w:rPr>
                              <w:t>…</w:t>
                            </w:r>
                            <w:r>
                              <w:rPr>
                                <w:rFonts w:ascii="Verdana" w:hAnsi="Verdana"/>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3.25pt;width:456.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 [</w:t>
                      </w:r>
                      <w:r>
                        <w:rPr>
                          <w:rFonts w:ascii="Verdana" w:hAnsi="Verdana"/>
                          <w:sz w:val="18"/>
                          <w:szCs w:val="18"/>
                          <w:highlight w:val="yellow"/>
                        </w:rPr>
                        <w:t>…</w:t>
                      </w:r>
                      <w:r>
                        <w:rPr>
                          <w:rFonts w:ascii="Verdana" w:hAnsi="Verdana"/>
                          <w:sz w:val="18"/>
                          <w:szCs w:val="18"/>
                        </w:rPr>
                        <w:t>]</w:t>
                      </w:r>
                    </w:p>
                    <w:p>
                      <w:pPr>
                        <w:rPr>
                          <w:rFonts w:ascii="Verdana" w:hAnsi="Verdana"/>
                          <w:sz w:val="18"/>
                          <w:szCs w:val="18"/>
                          <w:lang w:val="fr-BE"/>
                        </w:rPr>
                      </w:pPr>
                      <w:r>
                        <w:rPr>
                          <w:rFonts w:ascii="Verdana" w:hAnsi="Verdana"/>
                          <w:sz w:val="18"/>
                          <w:szCs w:val="18"/>
                        </w:rPr>
                        <w:t>Titulaire du compte (si différent de celui du participant) : [</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rPr>
                        <w:t>[</w:t>
                      </w:r>
                      <w:r>
                        <w:rPr>
                          <w:rFonts w:ascii="Verdana" w:hAnsi="Verdana"/>
                          <w:sz w:val="18"/>
                          <w:szCs w:val="18"/>
                          <w:highlight w:val="yellow"/>
                        </w:rPr>
                        <w:t>…</w:t>
                      </w:r>
                      <w:r>
                        <w:rPr>
                          <w:rFonts w:ascii="Verdana" w:hAnsi="Verdana"/>
                          <w:sz w:val="18"/>
                          <w:szCs w:val="18"/>
                        </w:rPr>
                        <w:t>]</w:t>
                      </w:r>
                    </w:p>
                    <w:p>
                      <w:r>
                        <w:rPr>
                          <w:rFonts w:ascii="Verdana" w:hAnsi="Verdana"/>
                          <w:sz w:val="18"/>
                          <w:szCs w:val="18"/>
                          <w:lang w:val="fr-BE"/>
                        </w:rPr>
                        <w:t xml:space="preserve">Code BIC : </w:t>
                      </w:r>
                      <w:r>
                        <w:rPr>
                          <w:rFonts w:ascii="Verdana" w:hAnsi="Verdana"/>
                          <w:sz w:val="18"/>
                          <w:szCs w:val="18"/>
                        </w:rPr>
                        <w:t>[</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 [</w:t>
                      </w:r>
                      <w:r>
                        <w:rPr>
                          <w:rFonts w:ascii="Verdana" w:hAnsi="Verdana"/>
                          <w:sz w:val="18"/>
                          <w:szCs w:val="18"/>
                          <w:highlight w:val="yellow"/>
                        </w:rPr>
                        <w:t>…</w:t>
                      </w:r>
                      <w:r>
                        <w:rPr>
                          <w:rFonts w:ascii="Verdana" w:hAnsi="Verdana"/>
                          <w:sz w:val="18"/>
                          <w:szCs w:val="18"/>
                        </w:rPr>
                        <w:t>]</w:t>
                      </w:r>
                    </w:p>
                  </w:txbxContent>
                </v:textbox>
                <w10:wrap type="square"/>
              </v:shape>
            </w:pict>
          </mc:Fallback>
        </mc:AlternateContent>
      </w:r>
      <w:r>
        <w:rPr>
          <w:rFonts w:ascii="Verdana" w:hAnsi="Verdana" w:cs="Verdana"/>
          <w:sz w:val="18"/>
          <w:szCs w:val="18"/>
        </w:rPr>
        <w:tab/>
        <w:t xml:space="preserve"> </w:t>
      </w:r>
    </w:p>
    <w:p w:rsidR="002C67D5" w:rsidRDefault="002C67D5">
      <w:pPr>
        <w:rPr>
          <w:rFonts w:ascii="Verdana" w:hAnsi="Verdana" w:cs="Calibri"/>
          <w:sz w:val="18"/>
          <w:szCs w:val="18"/>
        </w:rPr>
      </w:pPr>
    </w:p>
    <w:p w:rsidR="002C67D5" w:rsidRDefault="002C67D5">
      <w:pPr>
        <w:rPr>
          <w:rFonts w:ascii="Verdana" w:hAnsi="Verdana" w:cs="Calibri"/>
          <w:sz w:val="18"/>
          <w:szCs w:val="18"/>
        </w:rPr>
      </w:pPr>
    </w:p>
    <w:p w:rsidR="002C67D5" w:rsidRDefault="00827259">
      <w:pPr>
        <w:jc w:val="both"/>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le participant », d’autre part, </w:t>
      </w:r>
    </w:p>
    <w:p w:rsidR="002C67D5" w:rsidRDefault="002C67D5">
      <w:pPr>
        <w:jc w:val="both"/>
        <w:rPr>
          <w:rFonts w:ascii="Verdana" w:hAnsi="Verdana"/>
          <w:sz w:val="18"/>
          <w:szCs w:val="18"/>
        </w:rPr>
      </w:pPr>
    </w:p>
    <w:p w:rsidR="002C67D5" w:rsidRDefault="00827259">
      <w:pPr>
        <w:jc w:val="both"/>
        <w:rPr>
          <w:rFonts w:ascii="Verdana" w:hAnsi="Verdana"/>
          <w:sz w:val="18"/>
          <w:szCs w:val="18"/>
        </w:rPr>
      </w:pPr>
      <w:proofErr w:type="gramStart"/>
      <w:r>
        <w:rPr>
          <w:rFonts w:ascii="Verdana" w:hAnsi="Verdana"/>
          <w:sz w:val="18"/>
          <w:szCs w:val="18"/>
        </w:rPr>
        <w:t>ont</w:t>
      </w:r>
      <w:proofErr w:type="gramEnd"/>
      <w:r>
        <w:rPr>
          <w:rFonts w:ascii="Verdana" w:hAnsi="Verdana"/>
          <w:sz w:val="18"/>
          <w:szCs w:val="18"/>
        </w:rPr>
        <w:t xml:space="preserve"> convenu des Conditions particulières et des Annexes ci-dessous qui font partie intégrante du présent Contrat (« le Contrat »).</w:t>
      </w:r>
    </w:p>
    <w:p w:rsidR="002C67D5" w:rsidRDefault="002C67D5">
      <w:pPr>
        <w:jc w:val="both"/>
        <w:rPr>
          <w:rFonts w:ascii="Verdana" w:hAnsi="Verdana"/>
          <w:sz w:val="18"/>
          <w:szCs w:val="18"/>
        </w:rPr>
      </w:pPr>
    </w:p>
    <w:p w:rsidR="002C67D5" w:rsidRDefault="00827259">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t>Contrat pédagogique ECVET à des fins de stage (à signer par l’organisme d’envoi, d’accueil et le participant)</w:t>
      </w:r>
    </w:p>
    <w:p w:rsidR="002C67D5" w:rsidRDefault="00827259">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rsidR="002C67D5" w:rsidRDefault="00827259">
      <w:pPr>
        <w:tabs>
          <w:tab w:val="left" w:pos="1701"/>
        </w:tabs>
        <w:ind w:left="1701" w:hanging="1701"/>
        <w:rPr>
          <w:rFonts w:ascii="Verdana" w:hAnsi="Verdana"/>
          <w:sz w:val="18"/>
          <w:szCs w:val="18"/>
        </w:rPr>
      </w:pPr>
      <w:r>
        <w:rPr>
          <w:rFonts w:ascii="Verdana" w:hAnsi="Verdana"/>
          <w:sz w:val="18"/>
          <w:szCs w:val="18"/>
        </w:rPr>
        <w:t>Annexe III            Accord de partenariat ECVET (si applicable, à signer par les organismes d’envoi et d’accueil)</w:t>
      </w:r>
    </w:p>
    <w:p w:rsidR="002C67D5" w:rsidRDefault="00827259">
      <w:pPr>
        <w:tabs>
          <w:tab w:val="left" w:pos="1701"/>
        </w:tabs>
        <w:ind w:left="1701" w:hanging="1701"/>
        <w:rPr>
          <w:rFonts w:ascii="Verdana" w:hAnsi="Verdana"/>
          <w:sz w:val="18"/>
          <w:szCs w:val="18"/>
        </w:rPr>
      </w:pPr>
      <w:r>
        <w:rPr>
          <w:rFonts w:ascii="Verdana" w:hAnsi="Verdana"/>
          <w:sz w:val="18"/>
          <w:szCs w:val="18"/>
        </w:rPr>
        <w:t>Annexe IV</w:t>
      </w:r>
      <w:r>
        <w:rPr>
          <w:rFonts w:ascii="Verdana" w:hAnsi="Verdana"/>
          <w:sz w:val="18"/>
          <w:szCs w:val="18"/>
        </w:rPr>
        <w:tab/>
        <w:t>Engagement qualité (à signer par l’organisme d’envoi, d’accueil et le participant)</w:t>
      </w:r>
    </w:p>
    <w:p w:rsidR="002C67D5" w:rsidRDefault="00827259">
      <w:pPr>
        <w:tabs>
          <w:tab w:val="left" w:pos="1701"/>
        </w:tabs>
        <w:ind w:left="1701" w:hanging="1701"/>
        <w:rPr>
          <w:rFonts w:ascii="Verdana" w:hAnsi="Verdana"/>
          <w:sz w:val="18"/>
          <w:szCs w:val="18"/>
        </w:rPr>
      </w:pPr>
      <w:r>
        <w:rPr>
          <w:rFonts w:ascii="Verdana" w:hAnsi="Verdana"/>
          <w:sz w:val="18"/>
          <w:szCs w:val="18"/>
        </w:rPr>
        <w:t>Annexe V             Attestation de présence (obligatoire) /  Europass (fortement recommandé)</w:t>
      </w:r>
      <w:r>
        <w:rPr>
          <w:rFonts w:ascii="Verdana" w:hAnsi="Verdana"/>
          <w:sz w:val="18"/>
          <w:szCs w:val="18"/>
        </w:rPr>
        <w:tab/>
      </w:r>
    </w:p>
    <w:p w:rsidR="002C67D5" w:rsidRDefault="00827259">
      <w:pPr>
        <w:tabs>
          <w:tab w:val="left" w:pos="1701"/>
        </w:tabs>
        <w:ind w:left="1701" w:hanging="1701"/>
        <w:rPr>
          <w:rFonts w:ascii="Verdana" w:hAnsi="Verdana"/>
          <w:sz w:val="18"/>
          <w:szCs w:val="18"/>
        </w:rPr>
      </w:pPr>
      <w:r>
        <w:rPr>
          <w:rFonts w:ascii="Verdana" w:hAnsi="Verdana"/>
          <w:sz w:val="14"/>
          <w:szCs w:val="14"/>
        </w:rPr>
        <w:tab/>
      </w:r>
    </w:p>
    <w:p w:rsidR="002C67D5" w:rsidRDefault="002C67D5">
      <w:pPr>
        <w:tabs>
          <w:tab w:val="left" w:pos="1701"/>
        </w:tabs>
        <w:ind w:left="1701" w:hanging="1701"/>
        <w:rPr>
          <w:rFonts w:ascii="Verdana" w:hAnsi="Verdana"/>
          <w:sz w:val="18"/>
          <w:szCs w:val="18"/>
        </w:rPr>
      </w:pPr>
    </w:p>
    <w:p w:rsidR="002C67D5" w:rsidRDefault="00827259">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2C67D5" w:rsidRDefault="002C67D5">
      <w:pPr>
        <w:jc w:val="both"/>
        <w:rPr>
          <w:rFonts w:ascii="Verdana" w:hAnsi="Verdana"/>
          <w:sz w:val="18"/>
          <w:szCs w:val="18"/>
          <w:highlight w:val="cyan"/>
        </w:rPr>
      </w:pPr>
    </w:p>
    <w:p w:rsidR="002C67D5" w:rsidRDefault="00827259">
      <w:pPr>
        <w:jc w:val="both"/>
        <w:rPr>
          <w:rFonts w:ascii="Verdana" w:hAnsi="Verdana"/>
          <w:sz w:val="18"/>
          <w:szCs w:val="18"/>
        </w:rPr>
      </w:pPr>
      <w:r>
        <w:rPr>
          <w:rFonts w:ascii="Verdana" w:hAnsi="Verdana"/>
          <w:sz w:val="18"/>
          <w:szCs w:val="18"/>
        </w:rPr>
        <w:t>[</w:t>
      </w:r>
      <w:r>
        <w:rPr>
          <w:rFonts w:ascii="Verdana" w:hAnsi="Verdana"/>
          <w:sz w:val="18"/>
          <w:szCs w:val="18"/>
          <w:highlight w:val="cyan"/>
        </w:rPr>
        <w:t>Pour l’Annexe I de ce document, il n’est pas obligatoire de faire circuler des exemplaires avec les signatures originales : des copies signées et scannées et des signatures électroniques sont acceptées, sous réserve des dispositions légales nationales</w:t>
      </w:r>
      <w:r>
        <w:rPr>
          <w:rFonts w:ascii="Verdana" w:hAnsi="Verdana"/>
          <w:sz w:val="18"/>
          <w:szCs w:val="18"/>
        </w:rPr>
        <w:t>].</w:t>
      </w:r>
    </w:p>
    <w:p w:rsidR="002C67D5" w:rsidRDefault="00827259">
      <w:pPr>
        <w:jc w:val="center"/>
        <w:rPr>
          <w:rFonts w:ascii="Verdana" w:hAnsi="Verdana"/>
        </w:rPr>
      </w:pPr>
      <w:r>
        <w:rPr>
          <w:rFonts w:ascii="Verdana" w:hAnsi="Verdana"/>
          <w:sz w:val="18"/>
          <w:szCs w:val="18"/>
          <w:highlight w:val="cyan"/>
        </w:rPr>
        <w:br w:type="page"/>
      </w:r>
      <w:r>
        <w:rPr>
          <w:rFonts w:ascii="Verdana" w:hAnsi="Verdana"/>
        </w:rPr>
        <w:lastRenderedPageBreak/>
        <w:t>CONDITIONS PARTICULIÈRES</w:t>
      </w:r>
    </w:p>
    <w:p w:rsidR="002C67D5" w:rsidRDefault="002C67D5">
      <w:pPr>
        <w:jc w:val="center"/>
        <w:rPr>
          <w:rFonts w:ascii="Verdana" w:hAnsi="Verdana"/>
          <w:sz w:val="18"/>
          <w:szCs w:val="18"/>
        </w:rPr>
      </w:pPr>
    </w:p>
    <w:p w:rsidR="002C67D5" w:rsidRDefault="00827259">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1 – OBJET DU CONTRAT DE BOURSE </w:t>
      </w:r>
    </w:p>
    <w:p w:rsidR="002C67D5" w:rsidRDefault="00827259">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L’organisme octroie un soutien financier au participant pour entreprendre des activités de mobilité à des fins de stage dans le cadre du programme Erasmus+. </w:t>
      </w:r>
    </w:p>
    <w:p w:rsidR="002C67D5" w:rsidRDefault="00827259">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ou la prestation de services tel que précisé à l’article 3 et s’engage à effectuer les activités de mobilité prévues à des fins de stage telles que décrites à l’Annexe I. </w:t>
      </w:r>
    </w:p>
    <w:p w:rsidR="002C67D5" w:rsidRDefault="00827259">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rsidR="002C67D5" w:rsidRDefault="002C67D5">
      <w:pPr>
        <w:ind w:left="567" w:hanging="567"/>
        <w:jc w:val="both"/>
        <w:rPr>
          <w:rFonts w:ascii="Verdana" w:hAnsi="Verdana"/>
          <w:sz w:val="18"/>
          <w:szCs w:val="18"/>
          <w:lang w:val="fr-BE"/>
        </w:rPr>
      </w:pPr>
    </w:p>
    <w:p w:rsidR="002C67D5" w:rsidRDefault="00827259">
      <w:pPr>
        <w:pBdr>
          <w:bottom w:val="single" w:sz="6" w:space="1" w:color="auto"/>
        </w:pBdr>
        <w:ind w:left="567" w:hanging="567"/>
        <w:rPr>
          <w:rFonts w:ascii="Verdana" w:hAnsi="Verdana"/>
          <w:sz w:val="18"/>
          <w:szCs w:val="18"/>
        </w:rPr>
      </w:pPr>
      <w:r>
        <w:rPr>
          <w:rFonts w:ascii="Verdana" w:hAnsi="Verdana"/>
          <w:sz w:val="18"/>
          <w:szCs w:val="18"/>
        </w:rPr>
        <w:t>ARTICLE 2 – ENTRÉE EN VIGUEUR DE LA CONVENTION ET DURÉE DE LA MOBILITÉ</w:t>
      </w:r>
    </w:p>
    <w:p w:rsidR="002C67D5" w:rsidRDefault="00827259">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rsidR="002C67D5" w:rsidRDefault="00827259">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période de mobilité débute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 au plus tôt et se termine le [</w:t>
      </w:r>
      <w:r>
        <w:rPr>
          <w:rFonts w:ascii="Verdana" w:hAnsi="Verdana"/>
          <w:sz w:val="18"/>
          <w:szCs w:val="18"/>
          <w:highlight w:val="yellow"/>
        </w:rPr>
        <w:t>date</w:t>
      </w:r>
      <w:r>
        <w:rPr>
          <w:rFonts w:ascii="Verdana" w:hAnsi="Verdana"/>
          <w:sz w:val="18"/>
          <w:szCs w:val="18"/>
        </w:rPr>
        <w:t xml:space="preserve">] au plus tard. La date de début de la période de mobilité est celle du premier jour de présence obligatoire du participant au sein de l’organisme d’accueil. </w:t>
      </w:r>
    </w:p>
    <w:p w:rsidR="002C67D5" w:rsidRDefault="00827259">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[L’organisme d’origine choisit une des deux options suivantes:</w:t>
      </w:r>
      <w:r>
        <w:rPr>
          <w:rFonts w:ascii="Verdana" w:hAnsi="Verdana"/>
          <w:sz w:val="18"/>
          <w:szCs w:val="18"/>
        </w:rPr>
        <w:t xml:space="preserve"> </w:t>
      </w:r>
      <w:r>
        <w:rPr>
          <w:rFonts w:ascii="Verdana" w:hAnsi="Verdana"/>
          <w:sz w:val="18"/>
          <w:szCs w:val="18"/>
          <w:highlight w:val="yellow"/>
        </w:rPr>
        <w:t>[La durée du voyage est exclue de la durée de la mobilité.]</w:t>
      </w:r>
      <w:r>
        <w:rPr>
          <w:rFonts w:ascii="Verdana" w:hAnsi="Verdana"/>
          <w:sz w:val="18"/>
          <w:szCs w:val="18"/>
          <w:highlight w:val="cyan"/>
        </w:rPr>
        <w:t xml:space="preserve"> ou </w:t>
      </w:r>
      <w:r>
        <w:rPr>
          <w:rFonts w:ascii="Verdana" w:hAnsi="Verdana"/>
          <w:sz w:val="18"/>
          <w:szCs w:val="18"/>
          <w:highlight w:val="yellow"/>
        </w:rPr>
        <w:t xml:space="preserve">[Un jour de voyage avant le premier jour d’activité à l’étranger [et/ou] un jour de voyage après le dernier jour d’activité est/sont ajouté/s à la durée de la mobilité et pris en compte dans le calcul des frais de séjour] </w:t>
      </w:r>
    </w:p>
    <w:p w:rsidR="002C67D5" w:rsidRDefault="00827259">
      <w:pPr>
        <w:ind w:left="567"/>
        <w:jc w:val="both"/>
        <w:rPr>
          <w:rFonts w:ascii="Verdana" w:hAnsi="Verdana"/>
          <w:sz w:val="18"/>
          <w:szCs w:val="18"/>
        </w:rPr>
      </w:pPr>
      <w:r>
        <w:rPr>
          <w:rFonts w:ascii="Verdana" w:hAnsi="Verdana"/>
          <w:sz w:val="18"/>
          <w:szCs w:val="18"/>
          <w:highlight w:val="cyan"/>
        </w:rPr>
        <w:t>[L’organisme d’origine décide si les cours de langues suivis par les participants dans un autre organisme que l’organisme d’accueil font partie intégrante de la période de mobilité à l’étranger :</w:t>
      </w:r>
      <w:r>
        <w:rPr>
          <w:rFonts w:ascii="Verdana" w:hAnsi="Verdana"/>
          <w:sz w:val="18"/>
          <w:szCs w:val="18"/>
        </w:rPr>
        <w:t xml:space="preserve"> </w:t>
      </w:r>
      <w:r>
        <w:rPr>
          <w:rFonts w:ascii="Verdana" w:hAnsi="Verdana"/>
          <w:sz w:val="18"/>
          <w:szCs w:val="18"/>
          <w:highlight w:val="yellow"/>
        </w:rPr>
        <w:t>En ce qui concerne les frais de voyage, la date de début de la période de mobilité est celle du premier jour de cours de langues suivi en dehors de l’organisme d’accueil. En ce qui concerne les frais de séjour, la période d’éligibilité pour ce type de frais débute le premier jour de présence obligatoire du participant au sein de l’organisme d’accueil].</w:t>
      </w:r>
      <w:r>
        <w:rPr>
          <w:rFonts w:ascii="Verdana" w:hAnsi="Verdana"/>
          <w:sz w:val="18"/>
          <w:szCs w:val="18"/>
        </w:rPr>
        <w:t xml:space="preserve"> La date de fin de la période de mobilité à l’étranger est celle du dernier jour de présence obligatoire du participant au sein de l’organisme d’accueil. </w:t>
      </w:r>
    </w:p>
    <w:p w:rsidR="002C67D5" w:rsidRDefault="00827259">
      <w:pPr>
        <w:ind w:left="567" w:hanging="567"/>
        <w:jc w:val="both"/>
        <w:rPr>
          <w:rFonts w:ascii="Verdana" w:hAnsi="Verdana"/>
          <w:sz w:val="18"/>
          <w:szCs w:val="18"/>
        </w:rPr>
      </w:pPr>
      <w:r>
        <w:rPr>
          <w:rFonts w:ascii="Verdana" w:hAnsi="Verdana"/>
          <w:sz w:val="18"/>
          <w:szCs w:val="18"/>
        </w:rPr>
        <w:t>2.3</w:t>
      </w:r>
      <w:r>
        <w:rPr>
          <w:rFonts w:ascii="Verdana" w:hAnsi="Verdana"/>
          <w:sz w:val="18"/>
          <w:szCs w:val="18"/>
        </w:rPr>
        <w:tab/>
        <w:t xml:space="preserve">Le participant bénéficie d’un soutien financier du programme Erasmus+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 [</w:t>
      </w:r>
      <w:r>
        <w:rPr>
          <w:rFonts w:ascii="Verdana" w:hAnsi="Verdana"/>
          <w:sz w:val="18"/>
          <w:szCs w:val="18"/>
          <w:highlight w:val="yellow"/>
        </w:rPr>
        <w:t>Si le participant reçoit un soutien financier de l’UE : le nombre de mois et de jours supplémentaires doit être égal à la durée de la mobilité ; si le participant est en bourse-zéro pour la durée entière de la mobilité : le nombre de mois et de jours supplémentaires doit être égal à 0</w:t>
      </w:r>
      <w:r>
        <w:rPr>
          <w:rFonts w:ascii="Verdana" w:hAnsi="Verdana"/>
          <w:sz w:val="18"/>
          <w:szCs w:val="18"/>
        </w:rPr>
        <w:t>].</w:t>
      </w:r>
      <w:r>
        <w:rPr>
          <w:rFonts w:ascii="Verdana" w:hAnsi="Verdana" w:cs="Verdana"/>
          <w:sz w:val="18"/>
          <w:szCs w:val="18"/>
        </w:rPr>
        <w:t xml:space="preserve"> </w:t>
      </w:r>
      <w:r>
        <w:rPr>
          <w:rFonts w:ascii="Verdana" w:hAnsi="Verdana"/>
          <w:sz w:val="18"/>
          <w:szCs w:val="18"/>
        </w:rPr>
        <w:t xml:space="preserve"> </w:t>
      </w:r>
    </w:p>
    <w:p w:rsidR="002C67D5" w:rsidRDefault="00827259">
      <w:pPr>
        <w:ind w:left="567" w:hanging="567"/>
        <w:jc w:val="both"/>
        <w:rPr>
          <w:rFonts w:ascii="Verdana" w:hAnsi="Verdana"/>
          <w:sz w:val="18"/>
          <w:szCs w:val="18"/>
        </w:rPr>
      </w:pPr>
      <w:r>
        <w:rPr>
          <w:rFonts w:ascii="Verdana" w:hAnsi="Verdana"/>
          <w:sz w:val="18"/>
          <w:szCs w:val="18"/>
        </w:rPr>
        <w:t>2.4</w:t>
      </w:r>
      <w:r>
        <w:rPr>
          <w:rFonts w:ascii="Verdana" w:hAnsi="Verdana"/>
          <w:sz w:val="18"/>
          <w:szCs w:val="18"/>
        </w:rPr>
        <w:tab/>
        <w:t>La durée totale de la mobilité ne peut pas excéder 12 mois.</w:t>
      </w:r>
    </w:p>
    <w:p w:rsidR="002C67D5" w:rsidRDefault="00827259">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Toute demande adressée à l’établissement d’origine pour prolonger la période de séjour doit être introduite au moins un mois avant la fin de la période de mobilité. </w:t>
      </w:r>
    </w:p>
    <w:p w:rsidR="002C67D5" w:rsidRDefault="00827259">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l’attestation de présence émise par l’organisme d’accueil. </w:t>
      </w:r>
    </w:p>
    <w:p w:rsidR="002C67D5" w:rsidRDefault="002C67D5">
      <w:pPr>
        <w:pStyle w:val="Text1"/>
        <w:spacing w:after="0"/>
        <w:ind w:left="0"/>
        <w:rPr>
          <w:rFonts w:ascii="Verdana" w:hAnsi="Verdana"/>
          <w:sz w:val="18"/>
          <w:szCs w:val="18"/>
          <w:u w:val="single"/>
        </w:rPr>
      </w:pPr>
    </w:p>
    <w:p w:rsidR="002C67D5" w:rsidRDefault="00827259">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rsidR="002C67D5" w:rsidRDefault="00827259">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financier prévu pour la période de mobilité s’élève à </w:t>
      </w:r>
      <w:r>
        <w:rPr>
          <w:rFonts w:ascii="Verdana" w:hAnsi="Verdana"/>
          <w:sz w:val="18"/>
          <w:szCs w:val="18"/>
          <w:highlight w:val="yellow"/>
        </w:rPr>
        <w:t>[…]</w:t>
      </w:r>
      <w:r>
        <w:rPr>
          <w:rFonts w:ascii="Verdana" w:hAnsi="Verdana"/>
          <w:sz w:val="18"/>
          <w:szCs w:val="18"/>
        </w:rPr>
        <w:t xml:space="preserve"> EUR, soit </w:t>
      </w:r>
      <w:r>
        <w:rPr>
          <w:rFonts w:ascii="Verdana" w:hAnsi="Verdana"/>
          <w:sz w:val="18"/>
          <w:szCs w:val="18"/>
          <w:highlight w:val="yellow"/>
        </w:rPr>
        <w:t>[…]</w:t>
      </w:r>
      <w:r>
        <w:rPr>
          <w:rFonts w:ascii="Verdana" w:hAnsi="Verdana"/>
          <w:sz w:val="18"/>
          <w:szCs w:val="18"/>
        </w:rPr>
        <w:t xml:space="preserve"> pour 30 jours dans le cas d’une mobilité longue durée ou par jour dans le cas d’une mobilité courte.</w:t>
      </w:r>
    </w:p>
    <w:p w:rsidR="002C67D5" w:rsidRDefault="00827259">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r>
      <w:r>
        <w:rPr>
          <w:rFonts w:ascii="Verdana" w:hAnsi="Verdana"/>
          <w:sz w:val="18"/>
          <w:szCs w:val="18"/>
          <w:highlight w:val="cyan"/>
        </w:rPr>
        <w:t>[L’organisme choisit l’option 1, l’option 2 ou l’option 3]</w:t>
      </w:r>
      <w:r>
        <w:rPr>
          <w:rFonts w:ascii="Verdana" w:hAnsi="Verdana"/>
          <w:sz w:val="18"/>
          <w:szCs w:val="18"/>
        </w:rPr>
        <w:t xml:space="preserve">  </w:t>
      </w:r>
    </w:p>
    <w:p w:rsidR="002C67D5" w:rsidRDefault="00827259">
      <w:pPr>
        <w:ind w:left="567"/>
        <w:jc w:val="both"/>
        <w:rPr>
          <w:rFonts w:ascii="Verdana" w:hAnsi="Verdana"/>
          <w:sz w:val="18"/>
          <w:szCs w:val="18"/>
        </w:rPr>
      </w:pPr>
      <w:r>
        <w:rPr>
          <w:rFonts w:ascii="Verdana" w:hAnsi="Verdana"/>
          <w:sz w:val="18"/>
          <w:szCs w:val="18"/>
          <w:highlight w:val="yellow"/>
        </w:rPr>
        <w:t>[Option 1</w:t>
      </w:r>
      <w:r>
        <w:rPr>
          <w:rFonts w:ascii="Verdana" w:hAnsi="Verdana"/>
          <w:sz w:val="18"/>
          <w:szCs w:val="18"/>
        </w:rPr>
        <w:t>]</w:t>
      </w:r>
    </w:p>
    <w:p w:rsidR="002C67D5" w:rsidRDefault="00827259">
      <w:pPr>
        <w:ind w:left="567"/>
        <w:jc w:val="both"/>
        <w:rPr>
          <w:rFonts w:ascii="Verdana" w:hAnsi="Verdana"/>
          <w:sz w:val="18"/>
          <w:szCs w:val="18"/>
        </w:rPr>
      </w:pPr>
      <w:r>
        <w:rPr>
          <w:rFonts w:ascii="Verdana" w:hAnsi="Verdana"/>
          <w:sz w:val="18"/>
          <w:szCs w:val="18"/>
        </w:rPr>
        <w:t xml:space="preserve">Le participant reçoit </w:t>
      </w:r>
      <w:r>
        <w:rPr>
          <w:rFonts w:ascii="Verdana" w:hAnsi="Verdana"/>
          <w:sz w:val="18"/>
          <w:szCs w:val="18"/>
          <w:highlight w:val="yellow"/>
        </w:rPr>
        <w:t>[…]</w:t>
      </w:r>
      <w:r>
        <w:rPr>
          <w:rFonts w:ascii="Verdana" w:hAnsi="Verdana"/>
          <w:sz w:val="18"/>
          <w:szCs w:val="18"/>
        </w:rPr>
        <w:t xml:space="preserve"> EUR pour </w:t>
      </w:r>
      <w:r>
        <w:rPr>
          <w:rFonts w:ascii="Verdana" w:hAnsi="Verdana"/>
          <w:sz w:val="18"/>
          <w:szCs w:val="18"/>
          <w:highlight w:val="cyan"/>
        </w:rPr>
        <w:t>[l’organisme sélectionne les postes budgétaires à inclure </w:t>
      </w:r>
      <w:proofErr w:type="gramStart"/>
      <w:r>
        <w:rPr>
          <w:rFonts w:ascii="Verdana" w:hAnsi="Verdana"/>
          <w:sz w:val="18"/>
          <w:szCs w:val="18"/>
          <w:highlight w:val="cyan"/>
        </w:rPr>
        <w:t xml:space="preserve">: </w:t>
      </w:r>
      <w:r>
        <w:rPr>
          <w:rFonts w:ascii="Verdana" w:hAnsi="Verdana"/>
          <w:sz w:val="18"/>
          <w:szCs w:val="18"/>
        </w:rPr>
        <w:t xml:space="preserve"> </w:t>
      </w:r>
      <w:r>
        <w:rPr>
          <w:rFonts w:ascii="Verdana" w:hAnsi="Verdana"/>
          <w:sz w:val="18"/>
          <w:szCs w:val="18"/>
          <w:highlight w:val="yellow"/>
        </w:rPr>
        <w:t>les</w:t>
      </w:r>
      <w:proofErr w:type="gramEnd"/>
      <w:r>
        <w:rPr>
          <w:rFonts w:ascii="Verdana" w:hAnsi="Verdana"/>
          <w:sz w:val="18"/>
          <w:szCs w:val="18"/>
          <w:highlight w:val="yellow"/>
        </w:rPr>
        <w:t xml:space="preserve"> frais de voyage, les frais de séjour, le soutien linguistique]</w:t>
      </w:r>
      <w:r>
        <w:rPr>
          <w:rFonts w:ascii="Verdana" w:hAnsi="Verdana"/>
          <w:sz w:val="18"/>
          <w:szCs w:val="18"/>
        </w:rPr>
        <w:t xml:space="preserve">. </w:t>
      </w:r>
    </w:p>
    <w:p w:rsidR="002C67D5" w:rsidRDefault="00827259">
      <w:pPr>
        <w:ind w:left="567"/>
        <w:jc w:val="both"/>
        <w:rPr>
          <w:rFonts w:ascii="Verdana" w:hAnsi="Verdana"/>
          <w:sz w:val="18"/>
          <w:szCs w:val="18"/>
        </w:rPr>
      </w:pPr>
      <w:r>
        <w:rPr>
          <w:rFonts w:ascii="Verdana" w:hAnsi="Verdana"/>
          <w:sz w:val="18"/>
          <w:szCs w:val="18"/>
          <w:highlight w:val="yellow"/>
        </w:rPr>
        <w:t>[Option 2]</w:t>
      </w:r>
    </w:p>
    <w:p w:rsidR="002C67D5" w:rsidRDefault="00827259">
      <w:pPr>
        <w:ind w:left="567"/>
        <w:jc w:val="both"/>
        <w:rPr>
          <w:rFonts w:ascii="Verdana" w:hAnsi="Verdana"/>
          <w:sz w:val="18"/>
          <w:szCs w:val="18"/>
        </w:rPr>
      </w:pPr>
      <w:r>
        <w:rPr>
          <w:rFonts w:ascii="Verdana" w:hAnsi="Verdana"/>
          <w:sz w:val="18"/>
          <w:szCs w:val="18"/>
        </w:rPr>
        <w:t xml:space="preserve">L’organisme fournit au participant le soutien pour </w:t>
      </w:r>
      <w:r>
        <w:rPr>
          <w:rFonts w:ascii="Verdana" w:hAnsi="Verdana"/>
          <w:sz w:val="18"/>
          <w:szCs w:val="18"/>
          <w:highlight w:val="cyan"/>
        </w:rPr>
        <w:t>[l’organisme sélectionne les postes budgétaires à inclure </w:t>
      </w:r>
      <w:proofErr w:type="gramStart"/>
      <w:r>
        <w:rPr>
          <w:rFonts w:ascii="Verdana" w:hAnsi="Verdana"/>
          <w:sz w:val="18"/>
          <w:szCs w:val="18"/>
          <w:highlight w:val="cyan"/>
        </w:rPr>
        <w:t xml:space="preserve">: </w:t>
      </w:r>
      <w:r>
        <w:rPr>
          <w:rFonts w:ascii="Verdana" w:hAnsi="Verdana"/>
          <w:sz w:val="18"/>
          <w:szCs w:val="18"/>
        </w:rPr>
        <w:t xml:space="preserve"> </w:t>
      </w:r>
      <w:r>
        <w:rPr>
          <w:rFonts w:ascii="Verdana" w:hAnsi="Verdana"/>
          <w:sz w:val="18"/>
          <w:szCs w:val="18"/>
          <w:highlight w:val="yellow"/>
        </w:rPr>
        <w:t>le</w:t>
      </w:r>
      <w:proofErr w:type="gramEnd"/>
      <w:r>
        <w:rPr>
          <w:rFonts w:ascii="Verdana" w:hAnsi="Verdana"/>
          <w:sz w:val="18"/>
          <w:szCs w:val="18"/>
          <w:highlight w:val="yellow"/>
        </w:rPr>
        <w:t xml:space="preserve"> voyage, le séjour et le soutien linguistique ]</w:t>
      </w:r>
      <w:r>
        <w:rPr>
          <w:rFonts w:ascii="Verdana" w:hAnsi="Verdana"/>
          <w:sz w:val="18"/>
          <w:szCs w:val="18"/>
        </w:rPr>
        <w:t xml:space="preserve"> sous la forme d’une prestation de services. Dans ce cas, l’organisme veille à ce que les services fournis répondent aux normes requises en matière de qualité et de sécurité.</w:t>
      </w:r>
    </w:p>
    <w:p w:rsidR="002C67D5" w:rsidRDefault="00827259">
      <w:pPr>
        <w:jc w:val="both"/>
        <w:rPr>
          <w:rFonts w:ascii="Verdana" w:hAnsi="Verdana"/>
          <w:sz w:val="18"/>
          <w:szCs w:val="18"/>
          <w:highlight w:val="yellow"/>
        </w:rPr>
      </w:pPr>
      <w:r>
        <w:rPr>
          <w:rFonts w:ascii="Verdana" w:hAnsi="Verdana"/>
          <w:sz w:val="18"/>
          <w:szCs w:val="18"/>
        </w:rPr>
        <w:t xml:space="preserve">         </w:t>
      </w:r>
      <w:r>
        <w:rPr>
          <w:rFonts w:ascii="Verdana" w:hAnsi="Verdana"/>
          <w:sz w:val="18"/>
          <w:szCs w:val="18"/>
          <w:highlight w:val="yellow"/>
        </w:rPr>
        <w:t xml:space="preserve"> [Option 3]</w:t>
      </w:r>
    </w:p>
    <w:p w:rsidR="002C67D5" w:rsidRDefault="00827259">
      <w:pPr>
        <w:ind w:left="567"/>
        <w:jc w:val="both"/>
        <w:rPr>
          <w:rFonts w:ascii="Verdana" w:hAnsi="Verdana"/>
          <w:sz w:val="18"/>
          <w:szCs w:val="18"/>
          <w:highlight w:val="lightGray"/>
        </w:rPr>
      </w:pPr>
      <w:r>
        <w:rPr>
          <w:rFonts w:ascii="Verdana" w:hAnsi="Verdana"/>
          <w:sz w:val="18"/>
          <w:szCs w:val="18"/>
        </w:rPr>
        <w:t>Le participant reçoit de l’organisme le versement de [</w:t>
      </w:r>
      <w:r>
        <w:rPr>
          <w:rFonts w:ascii="Verdana" w:hAnsi="Verdana"/>
          <w:sz w:val="18"/>
          <w:szCs w:val="18"/>
          <w:highlight w:val="yellow"/>
        </w:rPr>
        <w:t>…</w:t>
      </w:r>
      <w:r>
        <w:rPr>
          <w:rFonts w:ascii="Verdana" w:hAnsi="Verdana"/>
          <w:sz w:val="18"/>
          <w:szCs w:val="18"/>
        </w:rPr>
        <w:t xml:space="preserve">] EUR pour couvrir </w:t>
      </w:r>
      <w:r>
        <w:rPr>
          <w:rFonts w:ascii="Verdana" w:hAnsi="Verdana"/>
          <w:sz w:val="18"/>
          <w:szCs w:val="18"/>
          <w:highlight w:val="cyan"/>
        </w:rPr>
        <w:t>[l’organisme sélectionne les postes budgétaires à inclure]</w:t>
      </w:r>
      <w:r>
        <w:rPr>
          <w:rFonts w:ascii="Verdana" w:hAnsi="Verdana"/>
          <w:sz w:val="18"/>
          <w:szCs w:val="18"/>
        </w:rPr>
        <w:t xml:space="preserve"> [</w:t>
      </w:r>
      <w:r>
        <w:rPr>
          <w:rFonts w:ascii="Verdana" w:hAnsi="Verdana"/>
          <w:sz w:val="18"/>
          <w:szCs w:val="18"/>
          <w:highlight w:val="yellow"/>
        </w:rPr>
        <w:t>les frais de voyage/les frais de séjour/le soutien linguistique]</w:t>
      </w:r>
      <w:r>
        <w:rPr>
          <w:rFonts w:ascii="Verdana" w:hAnsi="Verdana"/>
          <w:sz w:val="18"/>
          <w:szCs w:val="18"/>
        </w:rPr>
        <w:t xml:space="preserve"> et un soutien sous forme de prestation de services pour </w:t>
      </w:r>
      <w:r>
        <w:rPr>
          <w:rFonts w:ascii="Verdana" w:hAnsi="Verdana"/>
          <w:sz w:val="18"/>
          <w:szCs w:val="18"/>
          <w:highlight w:val="cyan"/>
        </w:rPr>
        <w:t>[l’organisme sélectionne les postes budgétaires à inclure]</w:t>
      </w:r>
      <w:r>
        <w:rPr>
          <w:rFonts w:ascii="Verdana" w:hAnsi="Verdana"/>
          <w:sz w:val="18"/>
          <w:szCs w:val="18"/>
        </w:rPr>
        <w:t xml:space="preserve"> [</w:t>
      </w:r>
      <w:r>
        <w:rPr>
          <w:rFonts w:ascii="Verdana" w:hAnsi="Verdana"/>
          <w:sz w:val="18"/>
          <w:szCs w:val="18"/>
          <w:highlight w:val="yellow"/>
        </w:rPr>
        <w:t>les frais de voyage/les frais de séjour/le soutien linguistique]</w:t>
      </w:r>
      <w:r>
        <w:rPr>
          <w:rFonts w:ascii="Verdana" w:hAnsi="Verdana"/>
          <w:sz w:val="18"/>
          <w:szCs w:val="18"/>
        </w:rPr>
        <w:t>. Dans ce cas, l’organisme veille à ce que les services fournis répondent aux normes requises en matière de qualité et de sécurité.</w:t>
      </w:r>
    </w:p>
    <w:p w:rsidR="002C67D5" w:rsidRDefault="00827259">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rsidR="002C67D5" w:rsidRDefault="00827259">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 xml:space="preserve">Le soutien financier ne peut être utilisé pour couvrir des frais similaires déjà financés par des fonds de l’UE. </w:t>
      </w:r>
    </w:p>
    <w:p w:rsidR="002C67D5" w:rsidRDefault="00827259">
      <w:pPr>
        <w:ind w:left="567" w:hanging="567"/>
        <w:jc w:val="both"/>
        <w:rPr>
          <w:rFonts w:ascii="Verdana" w:hAnsi="Verdana"/>
          <w:sz w:val="18"/>
          <w:szCs w:val="18"/>
        </w:rPr>
      </w:pPr>
      <w:r>
        <w:rPr>
          <w:rFonts w:ascii="Verdana" w:hAnsi="Verdana"/>
          <w:sz w:val="18"/>
          <w:szCs w:val="18"/>
        </w:rPr>
        <w:lastRenderedPageBreak/>
        <w:t>3.5</w:t>
      </w:r>
      <w:r>
        <w:rPr>
          <w:rFonts w:ascii="Verdana" w:hAnsi="Verdana"/>
          <w:sz w:val="18"/>
          <w:szCs w:val="18"/>
        </w:rPr>
        <w:tab/>
        <w:t xml:space="preserve">Nonobstant l’article 3.4, le soutien financier est compatible avec toute autre source de financement y compris un revenu que le participant pourrait percevoir pour un travail effectué en dehors de ses heures de stage, pour autant qu’il effectue les activités prévues à l’Annexe I. </w:t>
      </w:r>
    </w:p>
    <w:p w:rsidR="002C67D5" w:rsidRDefault="00827259">
      <w:pPr>
        <w:ind w:left="567" w:hanging="567"/>
        <w:jc w:val="both"/>
        <w:rPr>
          <w:rFonts w:ascii="Verdana" w:hAnsi="Verdana"/>
          <w:sz w:val="18"/>
          <w:szCs w:val="18"/>
        </w:rPr>
      </w:pPr>
      <w:r>
        <w:rPr>
          <w:rFonts w:ascii="Verdana" w:hAnsi="Verdana"/>
          <w:sz w:val="18"/>
          <w:szCs w:val="18"/>
        </w:rPr>
        <w:t>3.6</w:t>
      </w:r>
      <w:r>
        <w:rPr>
          <w:rFonts w:ascii="Verdana" w:hAnsi="Verdana"/>
          <w:sz w:val="18"/>
          <w:szCs w:val="18"/>
        </w:rPr>
        <w:tab/>
        <w:t>Le soutien financier sera remboursé en tout ou en partie si le participant ne se conforme pas aux termes du présent contrat. Si le participant met fin au contrat avant la date prévue, il doit rembourser le montant du soutien financier déjà perçu, sauf s’il en a été décidé autrement avec l’organisme d’envoi. Toutefois, si le participant n’a pu accomplir les activités de mobilité décrites à l’Annexe I en raison d’un cas de force majeure, il aura le droit de percevoir le montant de la bourse correspondant à la durée réelle de la période de mobilité telle que définie à l’article 2.2. Tout montant excédentaire devra être remboursé, sauf s’il en a été décidé autrement avec l’organisme d’envoi. De tels cas doivent être signalés par l’organisme d’origine et acceptés par l’Agence Nationale.</w:t>
      </w:r>
    </w:p>
    <w:p w:rsidR="002C67D5" w:rsidRDefault="002C67D5">
      <w:pPr>
        <w:ind w:left="567" w:hanging="567"/>
        <w:jc w:val="both"/>
        <w:rPr>
          <w:rFonts w:ascii="Verdana" w:hAnsi="Verdana"/>
          <w:sz w:val="18"/>
          <w:szCs w:val="18"/>
        </w:rPr>
      </w:pPr>
    </w:p>
    <w:p w:rsidR="002C67D5" w:rsidRDefault="002C67D5">
      <w:pPr>
        <w:ind w:left="567" w:hanging="567"/>
        <w:jc w:val="both"/>
        <w:rPr>
          <w:rFonts w:ascii="Verdana" w:hAnsi="Verdana"/>
          <w:sz w:val="18"/>
          <w:szCs w:val="18"/>
        </w:rPr>
      </w:pPr>
    </w:p>
    <w:p w:rsidR="002C67D5" w:rsidRDefault="00827259">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rsidR="002C67D5" w:rsidRDefault="00827259">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Dans les 30 jours calendrier suivant la signature du contrat par les deux parties, et pas plus tard que la date de début de la période de mobilité ou dès confirmation de l’arrivée du participant, un préfinancement lui est versé à concurrence de [</w:t>
      </w:r>
      <w:r>
        <w:rPr>
          <w:rFonts w:ascii="Verdana" w:hAnsi="Verdana"/>
          <w:sz w:val="18"/>
          <w:szCs w:val="18"/>
          <w:highlight w:val="yellow"/>
        </w:rPr>
        <w:t>entre 50% et 100%</w:t>
      </w:r>
      <w:r>
        <w:rPr>
          <w:rFonts w:ascii="Verdana" w:hAnsi="Verdana"/>
          <w:sz w:val="18"/>
          <w:szCs w:val="18"/>
        </w:rPr>
        <w:t>] du montant précisé à l’Article 3. Si le participant n’a pas fourni les pièces justificatives dans les délais fixés par l’établissement d’origine, un versement tardif du préfinancement peut exceptionnellement être toléré.</w:t>
      </w:r>
    </w:p>
    <w:p w:rsidR="002C67D5" w:rsidRDefault="00827259">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t>Si le versement aux termes de l’Article 4.1 est inférieur à 100% du montant maximum du soutien financier, la soumission en ligne du rapport final du participant (online EU Survey) sera considérée comme la demande de versement de solde. L’établissement dispose de 45 jours calendrier pour effectuer le versement du solde ou, le cas échéant, pour envoyer au participant un ordre de recouvrement.</w:t>
      </w:r>
    </w:p>
    <w:p w:rsidR="002C67D5" w:rsidRDefault="002C67D5">
      <w:pPr>
        <w:jc w:val="both"/>
        <w:rPr>
          <w:rFonts w:ascii="Verdana" w:hAnsi="Verdana"/>
          <w:sz w:val="18"/>
          <w:szCs w:val="18"/>
        </w:rPr>
      </w:pPr>
    </w:p>
    <w:p w:rsidR="002C67D5" w:rsidRDefault="00827259">
      <w:pPr>
        <w:pBdr>
          <w:bottom w:val="single" w:sz="6" w:space="1" w:color="auto"/>
        </w:pBdr>
        <w:jc w:val="both"/>
        <w:rPr>
          <w:rFonts w:ascii="Verdana" w:hAnsi="Verdana"/>
          <w:sz w:val="18"/>
          <w:szCs w:val="18"/>
        </w:rPr>
      </w:pPr>
      <w:r>
        <w:rPr>
          <w:rFonts w:ascii="Verdana" w:hAnsi="Verdana"/>
          <w:caps/>
          <w:sz w:val="18"/>
          <w:szCs w:val="18"/>
        </w:rPr>
        <w:t>Article 5 - Assurance</w:t>
      </w:r>
      <w:r>
        <w:rPr>
          <w:rStyle w:val="Appelnotedebasdep"/>
          <w:rFonts w:ascii="Verdana" w:hAnsi="Verdana"/>
          <w:caps/>
          <w:sz w:val="14"/>
          <w:szCs w:val="14"/>
          <w:vertAlign w:val="superscript"/>
        </w:rPr>
        <w:footnoteReference w:id="2"/>
      </w:r>
    </w:p>
    <w:p w:rsidR="002C67D5" w:rsidRDefault="00827259">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yellow"/>
        </w:rPr>
        <w:t>[L’établissement ajoutera une clause à cette convention afin de garantir que les participants sont bien informés des questions relatives aux assurances. Les indications doivent toujours souligner ce qui est obligatoire ou recommandé. En ce qui concerne les assurances obligatoires, le preneur d’assurance responsable (l’organisme d’accueil, l’établissement d’origine ou le participant) doit être identifié. Les informations suivantes sont facultatives mais recommandées : le numéro/la référence de la police d’assurance et le nom de la compagnie. Ceci dépend des dispositions légales et administratives dans les pays d’origine et d’accueil.]</w:t>
      </w:r>
      <w:r>
        <w:rPr>
          <w:rFonts w:ascii="Verdana" w:hAnsi="Verdana"/>
          <w:sz w:val="18"/>
          <w:szCs w:val="18"/>
        </w:rPr>
        <w:t xml:space="preserve"> </w:t>
      </w:r>
    </w:p>
    <w:p w:rsidR="002C67D5" w:rsidRDefault="00827259">
      <w:pPr>
        <w:ind w:left="567" w:hanging="567"/>
        <w:jc w:val="both"/>
        <w:rPr>
          <w:rFonts w:ascii="Verdana" w:hAnsi="Verdana"/>
          <w:sz w:val="18"/>
          <w:szCs w:val="18"/>
          <w:highlight w:val="lightGray"/>
        </w:rPr>
      </w:pPr>
      <w:r>
        <w:rPr>
          <w:rFonts w:ascii="Verdana" w:hAnsi="Verdana"/>
          <w:sz w:val="18"/>
          <w:szCs w:val="18"/>
        </w:rPr>
        <w:t xml:space="preserve">5.2 </w:t>
      </w:r>
      <w:r>
        <w:rPr>
          <w:rFonts w:ascii="Verdana" w:hAnsi="Verdana"/>
          <w:sz w:val="18"/>
          <w:szCs w:val="18"/>
        </w:rPr>
        <w:tab/>
        <w:t xml:space="preserve">Une attestation confirmant qu’une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
          <w:iCs/>
          <w:sz w:val="18"/>
          <w:szCs w:val="18"/>
        </w:rPr>
        <w:t>[Généralement, le régime d’assurance santé nationale du participant offre une couverture de base durant son séjour dans un autre pays de l’UE. Pour cela, il doit se munir de sa carte d’assurance santé européenne. Toutefois, la couverture qu’offre une carte d’assurance européenne ou une assurance privée peut ne pas être suffisante, notamment en cas de rapatriement ou d’intervention médicale spécifique. Dans ce cas, une assurance privée complémentaire peut être utile. Il incombe à l’établissement d’origine du participant de veiller à ce qu’il soit conscient des questions d’assurance santé.]</w:t>
      </w:r>
    </w:p>
    <w:p w:rsidR="002C67D5" w:rsidRDefault="00827259">
      <w:pPr>
        <w:ind w:left="567" w:hanging="567"/>
        <w:jc w:val="both"/>
        <w:rPr>
          <w:rFonts w:ascii="Verdana" w:hAnsi="Verdana"/>
          <w:sz w:val="18"/>
          <w:szCs w:val="18"/>
        </w:rPr>
      </w:pPr>
      <w:r>
        <w:rPr>
          <w:rFonts w:ascii="Verdana" w:hAnsi="Verdana"/>
          <w:sz w:val="18"/>
          <w:szCs w:val="18"/>
        </w:rPr>
        <w:t xml:space="preserve">5.3 </w:t>
      </w:r>
      <w:r>
        <w:rPr>
          <w:rFonts w:ascii="Verdana" w:hAnsi="Verdana"/>
          <w:sz w:val="18"/>
          <w:szCs w:val="18"/>
        </w:rPr>
        <w:tab/>
        <w:t xml:space="preserve">Une attestation confirmant qu’une </w:t>
      </w:r>
      <w:r>
        <w:rPr>
          <w:rFonts w:ascii="Verdana" w:hAnsi="Verdana"/>
          <w:b/>
          <w:bCs/>
          <w:sz w:val="18"/>
          <w:szCs w:val="18"/>
        </w:rPr>
        <w:t>assurance responsabilité civile</w:t>
      </w:r>
      <w:r>
        <w:rPr>
          <w:rFonts w:ascii="Verdana" w:hAnsi="Verdana"/>
          <w:sz w:val="18"/>
          <w:szCs w:val="18"/>
        </w:rPr>
        <w:t xml:space="preserve"> (couvrant tout dommage causé par le participant sur le lieu de travail a été contractée et précisant les modalités d’application doit être annexée au Contrat. </w:t>
      </w:r>
    </w:p>
    <w:p w:rsidR="002C67D5" w:rsidRDefault="00827259">
      <w:pPr>
        <w:ind w:left="567"/>
        <w:jc w:val="both"/>
        <w:rPr>
          <w:rFonts w:ascii="Verdana" w:hAnsi="Verdana"/>
          <w:sz w:val="18"/>
          <w:szCs w:val="18"/>
        </w:rPr>
      </w:pPr>
      <w:r>
        <w:rPr>
          <w:rFonts w:ascii="Verdana" w:hAnsi="Verdana"/>
          <w:i/>
          <w:iCs/>
          <w:sz w:val="18"/>
          <w:szCs w:val="18"/>
        </w:rPr>
        <w:t xml:space="preserve">[Une assurance responsabilité civile couvre les dommages occasionnés par le participant durant son séjour à l’étranger (qu’il soit sur le lieu de travail ou pas). Il existe divers types d’assurance en responsabilité civile dans les différents pays participant au programme de mobilité transnationale à des fins de stage. Les stagiaires courent ainsi le risque de ne pas être couverts. C’est pourquoi il incombe à l’établissement d’origine de vérifier que l’assurance en responsabilité civile contractée couvre effectivement, au minimum, les dommages causés par le participant sur le lieu de travail. L’Annexe 1 indique clairement si cette couverture est fournie </w:t>
      </w:r>
      <w:r>
        <w:rPr>
          <w:rFonts w:ascii="Verdana" w:hAnsi="Verdana"/>
          <w:i/>
          <w:iCs/>
          <w:sz w:val="18"/>
          <w:szCs w:val="18"/>
        </w:rPr>
        <w:lastRenderedPageBreak/>
        <w:t xml:space="preserve">ou non par l’organisme d’accueil. Si une telle assurance n’est pas obligatoire en vertu de la réglementation nationale du pays d’accueil, elle ne peut pas être imposée à l’organisme d’accueil.] </w:t>
      </w:r>
    </w:p>
    <w:p w:rsidR="002C67D5" w:rsidRDefault="00827259">
      <w:pPr>
        <w:ind w:left="567" w:hanging="567"/>
        <w:jc w:val="both"/>
        <w:rPr>
          <w:rFonts w:ascii="Verdana" w:hAnsi="Verdana"/>
          <w:sz w:val="18"/>
          <w:szCs w:val="18"/>
        </w:rPr>
      </w:pPr>
      <w:r>
        <w:rPr>
          <w:rFonts w:ascii="Verdana" w:hAnsi="Verdana"/>
          <w:sz w:val="18"/>
          <w:szCs w:val="18"/>
        </w:rPr>
        <w:t xml:space="preserve">5.4 </w:t>
      </w:r>
      <w:r>
        <w:rPr>
          <w:rFonts w:ascii="Verdana" w:hAnsi="Verdana"/>
          <w:sz w:val="18"/>
          <w:szCs w:val="18"/>
        </w:rPr>
        <w:tab/>
        <w:t>Une attestation confirmant qu’une police d’</w:t>
      </w:r>
      <w:r>
        <w:rPr>
          <w:rFonts w:ascii="Verdana" w:hAnsi="Verdana"/>
          <w:b/>
          <w:bCs/>
          <w:sz w:val="18"/>
          <w:szCs w:val="18"/>
        </w:rPr>
        <w:t>assurance accidents</w:t>
      </w:r>
      <w:r>
        <w:rPr>
          <w:rFonts w:ascii="Verdana" w:hAnsi="Verdana"/>
          <w:sz w:val="18"/>
          <w:szCs w:val="18"/>
        </w:rPr>
        <w:t xml:space="preserve"> adaptée aux tâches du participant (couvrant au moins tout dommage  causé au participant sur le lieu de travail a été contractée et précisant les modalités d’application, doit être annexée au Contrat. </w:t>
      </w:r>
    </w:p>
    <w:p w:rsidR="002C67D5" w:rsidRDefault="00827259">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transnationale sont couverts par cette assurance peut varier en fonction des pays participants au programme. Il incombe à l’établissement d’origine de veiller à ce qu’une assurance couvrant les accidents du travail ait bien été contractée. L’Annexe 1 indique clairement si cette couverture est fournie ou non par l’organisme d’accueil. Si ce n’est pas le cas (ce qui ne peut lui être imposé si une telle assurance n’est pas obligatoire en vertu de la réglementation nationale du pays d’accueil), l’établissement d’origine doit veiller à ce que le participant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rsidR="002C67D5" w:rsidRDefault="002C67D5">
      <w:pPr>
        <w:ind w:left="567"/>
        <w:jc w:val="both"/>
        <w:rPr>
          <w:rFonts w:ascii="Verdana" w:hAnsi="Verdana"/>
          <w:color w:val="A6A6A6"/>
          <w:sz w:val="18"/>
          <w:szCs w:val="18"/>
        </w:rPr>
      </w:pPr>
    </w:p>
    <w:p w:rsidR="002C67D5" w:rsidRDefault="00827259">
      <w:pPr>
        <w:autoSpaceDE w:val="0"/>
        <w:autoSpaceDN w:val="0"/>
        <w:adjustRightInd w:val="0"/>
        <w:jc w:val="both"/>
        <w:rPr>
          <w:rFonts w:ascii="Verdana" w:hAnsi="Verdana"/>
          <w:color w:val="002060"/>
          <w:sz w:val="18"/>
          <w:szCs w:val="18"/>
        </w:rPr>
      </w:pPr>
      <w:r>
        <w:rPr>
          <w:rFonts w:ascii="Verdana" w:hAnsi="Verdana"/>
          <w:color w:val="000000"/>
          <w:sz w:val="18"/>
          <w:szCs w:val="18"/>
        </w:rPr>
        <w:t xml:space="preserve">ARTICLE 6 – SOUTIEN LINGUISTIQUE EN LIGNE </w:t>
      </w:r>
      <w:r>
        <w:rPr>
          <w:rFonts w:ascii="Verdana" w:hAnsi="Verdana"/>
          <w:i/>
          <w:color w:val="000000"/>
          <w:sz w:val="18"/>
          <w:szCs w:val="18"/>
        </w:rPr>
        <w:t>(OLS)</w:t>
      </w:r>
      <w:r>
        <w:rPr>
          <w:rFonts w:ascii="Verdana" w:hAnsi="Verdana"/>
          <w:color w:val="000000"/>
          <w:sz w:val="18"/>
          <w:szCs w:val="18"/>
        </w:rPr>
        <w:t xml:space="preserve"> </w:t>
      </w:r>
      <w:r>
        <w:rPr>
          <w:rFonts w:ascii="Verdana" w:hAnsi="Verdana"/>
          <w:sz w:val="18"/>
          <w:szCs w:val="18"/>
          <w:highlight w:val="cyan"/>
        </w:rPr>
        <w:t xml:space="preserve">(Pour les mobilités dont la langue principale d’études ou de travail est : allemand, anglais, bulgare, croate, danois, espagnol, estonien, finnois, français, grec, hongrois, italien, irlandais gaélique, lituanien, letton, maltais, néerlandais, polonais, portugais, roumain, slovaque, slovène, suédois ou tchèque. Ou toute autre langue disponible dans l’OLS, à l’exception des mobilités d’étudiants dont la langue maternelle est la langue concernée.) </w:t>
      </w:r>
    </w:p>
    <w:p w:rsidR="002C67D5" w:rsidRDefault="002C67D5">
      <w:pPr>
        <w:pBdr>
          <w:bottom w:val="single" w:sz="6" w:space="1" w:color="auto"/>
        </w:pBdr>
        <w:rPr>
          <w:rFonts w:ascii="Verdana" w:hAnsi="Verdana"/>
          <w:color w:val="000000"/>
          <w:sz w:val="18"/>
          <w:szCs w:val="18"/>
        </w:rPr>
      </w:pPr>
    </w:p>
    <w:p w:rsidR="002C67D5" w:rsidRDefault="00827259">
      <w:pPr>
        <w:ind w:left="720" w:hanging="720"/>
        <w:jc w:val="both"/>
        <w:rPr>
          <w:rFonts w:ascii="Verdana" w:hAnsi="Verdana"/>
          <w:color w:val="000000"/>
          <w:sz w:val="18"/>
          <w:szCs w:val="18"/>
        </w:rPr>
      </w:pPr>
      <w:r>
        <w:rPr>
          <w:rFonts w:ascii="Verdana" w:hAnsi="Verdana"/>
          <w:color w:val="000000"/>
          <w:sz w:val="18"/>
          <w:szCs w:val="18"/>
        </w:rPr>
        <w:t>6.1.</w:t>
      </w:r>
      <w:r>
        <w:rPr>
          <w:rFonts w:ascii="Verdana" w:hAnsi="Verdana"/>
          <w:color w:val="000000"/>
          <w:sz w:val="18"/>
          <w:szCs w:val="18"/>
        </w:rPr>
        <w:tab/>
        <w:t xml:space="preserve">Le participant effectue une évaluation en ligne de ses compétences linguistiques avant et après sa période de mobilité. </w:t>
      </w:r>
      <w:r>
        <w:rPr>
          <w:rFonts w:ascii="Verdana" w:hAnsi="Verdana"/>
          <w:sz w:val="18"/>
          <w:szCs w:val="18"/>
        </w:rPr>
        <w:t>Les participants ayant obtenu un niveau C2 lors de l’évaluation initiale sont dispensés de l’évaluation finale.</w:t>
      </w:r>
      <w:r>
        <w:rPr>
          <w:rFonts w:ascii="Verdana" w:hAnsi="Verdana"/>
          <w:color w:val="000000"/>
          <w:sz w:val="18"/>
          <w:szCs w:val="18"/>
        </w:rPr>
        <w:t xml:space="preserve"> </w:t>
      </w:r>
    </w:p>
    <w:p w:rsidR="002C67D5" w:rsidRDefault="00827259">
      <w:pPr>
        <w:ind w:left="720" w:hanging="720"/>
        <w:jc w:val="both"/>
        <w:rPr>
          <w:rFonts w:ascii="Verdana" w:hAnsi="Verdana"/>
          <w:color w:val="000000"/>
          <w:sz w:val="18"/>
          <w:szCs w:val="18"/>
        </w:rPr>
      </w:pPr>
      <w:r>
        <w:rPr>
          <w:rFonts w:ascii="Verdana" w:hAnsi="Verdana"/>
          <w:color w:val="000000"/>
          <w:sz w:val="18"/>
          <w:szCs w:val="18"/>
        </w:rPr>
        <w:t>6.2</w:t>
      </w:r>
      <w:r>
        <w:rPr>
          <w:rFonts w:ascii="Verdana" w:hAnsi="Verdana"/>
          <w:color w:val="000000"/>
          <w:sz w:val="18"/>
          <w:szCs w:val="18"/>
        </w:rPr>
        <w:tab/>
      </w:r>
      <w:r>
        <w:rPr>
          <w:rFonts w:ascii="Verdana" w:hAnsi="Verdana"/>
          <w:color w:val="000000"/>
          <w:sz w:val="18"/>
          <w:szCs w:val="18"/>
          <w:highlight w:val="cyan"/>
        </w:rPr>
        <w:t>[Uniquement d’application pour les participants suivant un cours de langues OLS]</w:t>
      </w:r>
      <w:r>
        <w:rPr>
          <w:rFonts w:ascii="Verdana" w:hAnsi="Verdana"/>
          <w:color w:val="000000"/>
          <w:sz w:val="18"/>
          <w:szCs w:val="18"/>
        </w:rPr>
        <w:t xml:space="preserve"> Le participant suit les cours de langues </w:t>
      </w:r>
      <w:r>
        <w:rPr>
          <w:rFonts w:ascii="Verdana" w:hAnsi="Verdana"/>
          <w:i/>
          <w:color w:val="000000"/>
          <w:sz w:val="18"/>
          <w:szCs w:val="18"/>
        </w:rPr>
        <w:t xml:space="preserve">OLS </w:t>
      </w:r>
      <w:r>
        <w:rPr>
          <w:rFonts w:ascii="Verdana" w:hAnsi="Verdana"/>
          <w:color w:val="000000"/>
          <w:sz w:val="18"/>
          <w:szCs w:val="18"/>
        </w:rPr>
        <w:t>dès qu’il en reçoit les accès et s’engage à en tirer pleinement profit. Le participant doit immédiatement informer son établissement d’origine s’il n’a pas la possibilité de suivre le cours et ce avant de s’y connecter.</w:t>
      </w:r>
    </w:p>
    <w:p w:rsidR="002C67D5" w:rsidRDefault="00827259">
      <w:pPr>
        <w:ind w:left="720" w:hanging="720"/>
        <w:jc w:val="both"/>
        <w:rPr>
          <w:rFonts w:ascii="Verdana" w:hAnsi="Verdana"/>
          <w:color w:val="000000"/>
          <w:sz w:val="18"/>
          <w:szCs w:val="18"/>
        </w:rPr>
      </w:pPr>
      <w:r>
        <w:rPr>
          <w:rFonts w:ascii="Verdana" w:hAnsi="Verdana"/>
          <w:color w:val="000000"/>
          <w:sz w:val="18"/>
          <w:szCs w:val="18"/>
        </w:rPr>
        <w:t xml:space="preserve">6.3 </w:t>
      </w:r>
      <w:r>
        <w:rPr>
          <w:rFonts w:ascii="Verdana" w:hAnsi="Verdana"/>
          <w:color w:val="000000"/>
          <w:sz w:val="18"/>
          <w:szCs w:val="18"/>
        </w:rPr>
        <w:tab/>
      </w:r>
      <w:r>
        <w:rPr>
          <w:rFonts w:ascii="Verdana" w:hAnsi="Verdana"/>
          <w:color w:val="000000"/>
          <w:sz w:val="18"/>
          <w:szCs w:val="18"/>
          <w:highlight w:val="cyan"/>
        </w:rPr>
        <w:t>[Optionnel</w:t>
      </w:r>
      <w:r>
        <w:rPr>
          <w:rFonts w:ascii="Verdana" w:hAnsi="Verdana"/>
          <w:color w:val="000000"/>
          <w:sz w:val="18"/>
          <w:szCs w:val="18"/>
        </w:rPr>
        <w:t>] Le versement de la dernière tranche du soutien financier est subordonné à la soumission, au terme de la mobilité, de l’évaluation en ligne obligatoire.</w:t>
      </w:r>
    </w:p>
    <w:p w:rsidR="002C67D5" w:rsidRDefault="002C67D5">
      <w:pPr>
        <w:pBdr>
          <w:bottom w:val="single" w:sz="6" w:space="1" w:color="auto"/>
        </w:pBdr>
        <w:rPr>
          <w:rFonts w:ascii="Verdana" w:hAnsi="Verdana"/>
          <w:sz w:val="18"/>
          <w:szCs w:val="18"/>
        </w:rPr>
      </w:pPr>
    </w:p>
    <w:p w:rsidR="002C67D5" w:rsidRDefault="00827259">
      <w:pPr>
        <w:pBdr>
          <w:bottom w:val="single" w:sz="6" w:space="1" w:color="auto"/>
        </w:pBdr>
        <w:rPr>
          <w:rFonts w:ascii="Verdana" w:hAnsi="Verdana"/>
          <w:sz w:val="18"/>
          <w:szCs w:val="18"/>
        </w:rPr>
      </w:pPr>
      <w:r>
        <w:rPr>
          <w:rFonts w:ascii="Verdana" w:hAnsi="Verdana"/>
          <w:sz w:val="18"/>
          <w:szCs w:val="18"/>
        </w:rPr>
        <w:t xml:space="preserve">ARTICLE 7 –  RAPPORT FINAL DU PARTICIPANT </w:t>
      </w:r>
      <w:r>
        <w:rPr>
          <w:rFonts w:ascii="Verdana" w:hAnsi="Verdana"/>
          <w:i/>
          <w:sz w:val="18"/>
          <w:szCs w:val="18"/>
        </w:rPr>
        <w:t>(EU SURVEY)</w:t>
      </w:r>
    </w:p>
    <w:p w:rsidR="002C67D5" w:rsidRDefault="00827259">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Le participant complète et soumet le rapport final en ligne (</w:t>
      </w:r>
      <w:r>
        <w:rPr>
          <w:rFonts w:ascii="Verdana" w:hAnsi="Verdana"/>
          <w:i/>
          <w:sz w:val="18"/>
          <w:szCs w:val="18"/>
        </w:rPr>
        <w:t>online EU Survey</w:t>
      </w:r>
      <w:r>
        <w:rPr>
          <w:rFonts w:ascii="Verdana" w:hAnsi="Verdana"/>
          <w:sz w:val="18"/>
          <w:szCs w:val="18"/>
        </w:rPr>
        <w:t xml:space="preserve">), après sa période de mobilité, dans les 30 jours calendrier après réception de l’invitation à le compléter. </w:t>
      </w:r>
    </w:p>
    <w:p w:rsidR="002C67D5" w:rsidRDefault="00827259">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total du financement reçu.</w:t>
      </w:r>
    </w:p>
    <w:p w:rsidR="002C67D5" w:rsidRDefault="00827259">
      <w:pPr>
        <w:tabs>
          <w:tab w:val="left" w:pos="567"/>
        </w:tabs>
        <w:ind w:left="567" w:hanging="567"/>
        <w:jc w:val="both"/>
        <w:rPr>
          <w:rFonts w:ascii="Verdana" w:hAnsi="Verdana"/>
          <w:sz w:val="18"/>
          <w:szCs w:val="18"/>
          <w:lang w:val="fr-BE"/>
        </w:rPr>
      </w:pPr>
      <w:r>
        <w:rPr>
          <w:rFonts w:ascii="Verdana" w:hAnsi="Verdana"/>
          <w:sz w:val="18"/>
          <w:szCs w:val="18"/>
          <w:lang w:val="fr-BE"/>
        </w:rPr>
        <w:t>7.2</w:t>
      </w:r>
      <w:r>
        <w:rPr>
          <w:rFonts w:ascii="Verdana" w:hAnsi="Verdana"/>
          <w:sz w:val="18"/>
          <w:szCs w:val="18"/>
          <w:lang w:val="fr-BE"/>
        </w:rPr>
        <w:tab/>
        <w:t>Le participant peut être invité à répondre à un questionnaire en ligne complémentaire afin de permettre un rapport exhaustif sur des questions de reconnaissance académique.</w:t>
      </w:r>
    </w:p>
    <w:p w:rsidR="002C67D5" w:rsidRDefault="002C67D5">
      <w:pPr>
        <w:tabs>
          <w:tab w:val="left" w:pos="567"/>
        </w:tabs>
        <w:ind w:left="567" w:hanging="567"/>
        <w:jc w:val="both"/>
        <w:rPr>
          <w:rFonts w:ascii="Verdana" w:hAnsi="Verdana"/>
          <w:sz w:val="18"/>
          <w:szCs w:val="18"/>
          <w:lang w:val="fr-BE"/>
        </w:rPr>
      </w:pPr>
    </w:p>
    <w:p w:rsidR="002C67D5" w:rsidRDefault="00827259">
      <w:pPr>
        <w:pBdr>
          <w:bottom w:val="single" w:sz="6" w:space="1" w:color="auto"/>
        </w:pBdr>
        <w:rPr>
          <w:rFonts w:ascii="Verdana" w:hAnsi="Verdana"/>
          <w:sz w:val="18"/>
          <w:szCs w:val="18"/>
        </w:rPr>
      </w:pPr>
      <w:r>
        <w:rPr>
          <w:rFonts w:ascii="Verdana" w:hAnsi="Verdana"/>
          <w:sz w:val="18"/>
          <w:szCs w:val="18"/>
        </w:rPr>
        <w:t>ARTICLE 8 – DROIT APPLICABLE ET JURIDICTION COMPÉTENTE</w:t>
      </w:r>
    </w:p>
    <w:p w:rsidR="002C67D5" w:rsidRDefault="00827259">
      <w:pPr>
        <w:tabs>
          <w:tab w:val="left" w:pos="567"/>
        </w:tabs>
        <w:ind w:left="567" w:hanging="567"/>
        <w:jc w:val="both"/>
        <w:rPr>
          <w:rFonts w:ascii="Verdana" w:hAnsi="Verdana"/>
          <w:sz w:val="18"/>
          <w:szCs w:val="18"/>
        </w:rPr>
      </w:pPr>
      <w:r>
        <w:rPr>
          <w:rFonts w:ascii="Verdana" w:hAnsi="Verdana"/>
          <w:sz w:val="18"/>
          <w:szCs w:val="18"/>
        </w:rPr>
        <w:t>8.1</w:t>
      </w:r>
      <w:r>
        <w:rPr>
          <w:rFonts w:ascii="Verdana" w:hAnsi="Verdana"/>
          <w:sz w:val="18"/>
          <w:szCs w:val="18"/>
        </w:rPr>
        <w:tab/>
        <w:t xml:space="preserve">Le présent Contrat est régi par le droit belge. </w:t>
      </w:r>
    </w:p>
    <w:p w:rsidR="002C67D5" w:rsidRDefault="00827259">
      <w:pPr>
        <w:tabs>
          <w:tab w:val="left" w:pos="567"/>
        </w:tabs>
        <w:ind w:left="567" w:hanging="567"/>
        <w:jc w:val="both"/>
        <w:rPr>
          <w:rFonts w:ascii="Verdana" w:hAnsi="Verdana"/>
          <w:sz w:val="18"/>
          <w:szCs w:val="18"/>
        </w:rPr>
      </w:pPr>
      <w:r>
        <w:rPr>
          <w:rFonts w:ascii="Verdana" w:hAnsi="Verdana"/>
          <w:sz w:val="18"/>
          <w:szCs w:val="18"/>
        </w:rPr>
        <w:t>8.2</w:t>
      </w:r>
      <w:r>
        <w:rPr>
          <w:rFonts w:ascii="Verdana" w:hAnsi="Verdana"/>
          <w:sz w:val="18"/>
          <w:szCs w:val="18"/>
        </w:rPr>
        <w:tab/>
        <w:t xml:space="preserve">La juridiction compétente définie conformément au droit national est la seule juridiction habilitée à trancher d’éventuels litiges entre l’établissement et le participant en matière d’interprétation, d’exécution ou de validité du présent Contrat, au cas où le litige en question ne pourrait pas être résolu à l’amiable. </w:t>
      </w:r>
    </w:p>
    <w:p w:rsidR="002C67D5" w:rsidRDefault="002C67D5">
      <w:pPr>
        <w:tabs>
          <w:tab w:val="left" w:pos="567"/>
        </w:tabs>
        <w:ind w:left="567" w:hanging="567"/>
        <w:jc w:val="both"/>
        <w:rPr>
          <w:rFonts w:ascii="Verdana" w:hAnsi="Verdana"/>
          <w:sz w:val="18"/>
          <w:szCs w:val="18"/>
        </w:rPr>
      </w:pPr>
    </w:p>
    <w:p w:rsidR="002C67D5" w:rsidRDefault="002C67D5">
      <w:pPr>
        <w:jc w:val="both"/>
        <w:rPr>
          <w:rFonts w:ascii="Verdana" w:hAnsi="Verdana"/>
          <w:b/>
          <w:bCs/>
          <w:sz w:val="18"/>
          <w:szCs w:val="18"/>
        </w:rPr>
      </w:pPr>
    </w:p>
    <w:p w:rsidR="002C67D5" w:rsidRDefault="00827259">
      <w:pPr>
        <w:ind w:left="5812" w:hanging="5812"/>
        <w:rPr>
          <w:rFonts w:ascii="Verdana" w:hAnsi="Verdana"/>
          <w:sz w:val="18"/>
          <w:szCs w:val="18"/>
        </w:rPr>
      </w:pPr>
      <w:r>
        <w:rPr>
          <w:rFonts w:ascii="Verdana" w:hAnsi="Verdana"/>
          <w:sz w:val="18"/>
          <w:szCs w:val="18"/>
        </w:rPr>
        <w:t>SIGNATURES</w:t>
      </w:r>
    </w:p>
    <w:p w:rsidR="002C67D5" w:rsidRDefault="002C67D5">
      <w:pPr>
        <w:ind w:left="5812" w:hanging="5812"/>
        <w:rPr>
          <w:rFonts w:ascii="Verdana" w:hAnsi="Verdana"/>
          <w:sz w:val="18"/>
          <w:szCs w:val="18"/>
        </w:rPr>
      </w:pPr>
    </w:p>
    <w:p w:rsidR="002C67D5" w:rsidRDefault="00827259">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 xml:space="preserve">Pour </w:t>
      </w:r>
      <w:r>
        <w:rPr>
          <w:rFonts w:ascii="Verdana" w:hAnsi="Verdana"/>
          <w:sz w:val="18"/>
          <w:szCs w:val="18"/>
          <w:highlight w:val="yellow"/>
        </w:rPr>
        <w:t>[l’organisme</w:t>
      </w:r>
      <w:r>
        <w:rPr>
          <w:rFonts w:ascii="Verdana" w:hAnsi="Verdana"/>
          <w:sz w:val="18"/>
          <w:szCs w:val="18"/>
        </w:rPr>
        <w:t>]</w:t>
      </w:r>
    </w:p>
    <w:p w:rsidR="002C67D5" w:rsidRDefault="00827259">
      <w:pPr>
        <w:tabs>
          <w:tab w:val="left" w:pos="5670"/>
        </w:tabs>
        <w:rPr>
          <w:rFonts w:ascii="Verdana" w:hAnsi="Verdana"/>
          <w:sz w:val="18"/>
          <w:szCs w:val="18"/>
        </w:rPr>
      </w:pPr>
      <w:r>
        <w:rPr>
          <w:rFonts w:ascii="Verdana" w:hAnsi="Verdana"/>
          <w:sz w:val="18"/>
          <w:szCs w:val="18"/>
          <w:highlight w:val="yellow"/>
        </w:rPr>
        <w:t>[</w:t>
      </w:r>
      <w:proofErr w:type="gramStart"/>
      <w:r>
        <w:rPr>
          <w:rFonts w:ascii="Verdana" w:hAnsi="Verdana"/>
          <w:sz w:val="18"/>
          <w:szCs w:val="18"/>
          <w:highlight w:val="yellow"/>
        </w:rPr>
        <w:t>nom</w:t>
      </w:r>
      <w:proofErr w:type="gramEnd"/>
      <w:r>
        <w:rPr>
          <w:rFonts w:ascii="Verdana" w:hAnsi="Verdana"/>
          <w:sz w:val="18"/>
          <w:szCs w:val="18"/>
          <w:highlight w:val="yellow"/>
        </w:rPr>
        <w:t xml:space="preserve"> / prénom</w:t>
      </w:r>
      <w:r>
        <w:rPr>
          <w:rFonts w:ascii="Verdana" w:hAnsi="Verdana"/>
          <w:sz w:val="18"/>
          <w:szCs w:val="18"/>
        </w:rPr>
        <w:t>]</w:t>
      </w:r>
      <w:r>
        <w:rPr>
          <w:rFonts w:ascii="Verdana" w:hAnsi="Verdana"/>
          <w:sz w:val="18"/>
          <w:szCs w:val="18"/>
        </w:rPr>
        <w:tab/>
      </w:r>
      <w:r>
        <w:rPr>
          <w:rFonts w:ascii="Verdana" w:hAnsi="Verdana"/>
          <w:sz w:val="18"/>
          <w:szCs w:val="18"/>
          <w:highlight w:val="yellow"/>
        </w:rPr>
        <w:t>[</w:t>
      </w:r>
      <w:proofErr w:type="gramStart"/>
      <w:r>
        <w:rPr>
          <w:rFonts w:ascii="Verdana" w:hAnsi="Verdana"/>
          <w:sz w:val="18"/>
          <w:szCs w:val="18"/>
          <w:highlight w:val="yellow"/>
        </w:rPr>
        <w:t>nom</w:t>
      </w:r>
      <w:proofErr w:type="gramEnd"/>
      <w:r>
        <w:rPr>
          <w:rFonts w:ascii="Verdana" w:hAnsi="Verdana"/>
          <w:sz w:val="18"/>
          <w:szCs w:val="18"/>
          <w:highlight w:val="yellow"/>
        </w:rPr>
        <w:t xml:space="preserve"> / prénom / fonction</w:t>
      </w:r>
      <w:r>
        <w:rPr>
          <w:rFonts w:ascii="Verdana" w:hAnsi="Verdana"/>
          <w:sz w:val="18"/>
          <w:szCs w:val="18"/>
        </w:rPr>
        <w:t>]</w:t>
      </w:r>
    </w:p>
    <w:p w:rsidR="002C67D5" w:rsidRDefault="002C67D5">
      <w:pPr>
        <w:tabs>
          <w:tab w:val="left" w:pos="5670"/>
        </w:tabs>
        <w:ind w:left="5812" w:hanging="5812"/>
        <w:rPr>
          <w:rFonts w:ascii="Verdana" w:hAnsi="Verdana"/>
          <w:sz w:val="18"/>
          <w:szCs w:val="18"/>
        </w:rPr>
      </w:pPr>
    </w:p>
    <w:p w:rsidR="002C67D5" w:rsidRDefault="00827259">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proofErr w:type="gramStart"/>
      <w:r>
        <w:rPr>
          <w:rFonts w:ascii="Verdana" w:hAnsi="Verdana"/>
          <w:sz w:val="18"/>
          <w:szCs w:val="18"/>
          <w:highlight w:val="yellow"/>
        </w:rPr>
        <w:t>signature</w:t>
      </w:r>
      <w:proofErr w:type="gramEnd"/>
      <w:r>
        <w:rPr>
          <w:rFonts w:ascii="Verdana" w:hAnsi="Verdana"/>
          <w:sz w:val="18"/>
          <w:szCs w:val="18"/>
        </w:rPr>
        <w:t>]</w:t>
      </w:r>
    </w:p>
    <w:p w:rsidR="002C67D5" w:rsidRDefault="002C67D5">
      <w:pPr>
        <w:tabs>
          <w:tab w:val="left" w:pos="5670"/>
        </w:tabs>
        <w:rPr>
          <w:rFonts w:ascii="Verdana" w:hAnsi="Verdana"/>
          <w:sz w:val="18"/>
          <w:szCs w:val="18"/>
        </w:rPr>
      </w:pPr>
    </w:p>
    <w:p w:rsidR="002C67D5" w:rsidRDefault="00827259">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xml:space="preserv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rsidR="002C67D5" w:rsidRDefault="00827259">
      <w:pPr>
        <w:tabs>
          <w:tab w:val="left" w:pos="5670"/>
        </w:tabs>
        <w:rPr>
          <w:rFonts w:ascii="Verdana" w:hAnsi="Verdana"/>
          <w:sz w:val="18"/>
          <w:szCs w:val="18"/>
        </w:rPr>
      </w:pPr>
      <w:r>
        <w:rPr>
          <w:rFonts w:ascii="Verdana" w:hAnsi="Verdana"/>
          <w:sz w:val="18"/>
          <w:szCs w:val="18"/>
        </w:rPr>
        <w:br w:type="page"/>
      </w:r>
    </w:p>
    <w:p w:rsidR="002C67D5" w:rsidRDefault="00827259">
      <w:pPr>
        <w:tabs>
          <w:tab w:val="left" w:pos="1701"/>
        </w:tabs>
        <w:ind w:left="1701" w:hanging="1701"/>
        <w:jc w:val="center"/>
        <w:rPr>
          <w:rFonts w:ascii="Verdana" w:hAnsi="Verdana"/>
          <w:b/>
          <w:sz w:val="18"/>
          <w:szCs w:val="18"/>
        </w:rPr>
      </w:pPr>
      <w:r>
        <w:rPr>
          <w:rFonts w:ascii="Verdana" w:hAnsi="Verdana"/>
          <w:b/>
          <w:sz w:val="18"/>
          <w:szCs w:val="18"/>
        </w:rPr>
        <w:lastRenderedPageBreak/>
        <w:t>Annexe I</w:t>
      </w:r>
    </w:p>
    <w:p w:rsidR="002C67D5" w:rsidRDefault="00827259">
      <w:pPr>
        <w:tabs>
          <w:tab w:val="left" w:pos="1701"/>
        </w:tabs>
        <w:ind w:left="1701" w:hanging="1701"/>
        <w:jc w:val="center"/>
        <w:rPr>
          <w:rFonts w:ascii="Verdana" w:hAnsi="Verdana"/>
          <w:b/>
          <w:sz w:val="18"/>
          <w:szCs w:val="18"/>
        </w:rPr>
      </w:pPr>
      <w:r>
        <w:rPr>
          <w:rFonts w:ascii="Verdana" w:hAnsi="Verdana"/>
          <w:b/>
          <w:sz w:val="18"/>
          <w:szCs w:val="18"/>
        </w:rPr>
        <w:t>Contrat pédagogique ECVET à des fins de stage</w:t>
      </w:r>
    </w:p>
    <w:p w:rsidR="002C67D5" w:rsidRDefault="002C67D5">
      <w:pPr>
        <w:tabs>
          <w:tab w:val="left" w:pos="1701"/>
        </w:tabs>
        <w:ind w:left="1701" w:hanging="1701"/>
        <w:jc w:val="center"/>
        <w:rPr>
          <w:rFonts w:ascii="Verdana" w:hAnsi="Verdana"/>
          <w:b/>
          <w:sz w:val="18"/>
          <w:szCs w:val="18"/>
        </w:rPr>
      </w:pPr>
    </w:p>
    <w:p w:rsidR="002C67D5" w:rsidRDefault="002C67D5">
      <w:pPr>
        <w:tabs>
          <w:tab w:val="left" w:pos="1701"/>
        </w:tabs>
        <w:rPr>
          <w:rFonts w:ascii="Verdana" w:hAnsi="Verdana"/>
          <w:sz w:val="18"/>
          <w:szCs w:val="18"/>
        </w:rPr>
      </w:pPr>
    </w:p>
    <w:p w:rsidR="002C67D5" w:rsidRDefault="00827259">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8" w:history="1">
        <w:r>
          <w:rPr>
            <w:rStyle w:val="Lienhypertexte"/>
            <w:rFonts w:ascii="Verdana" w:hAnsi="Verdana"/>
            <w:sz w:val="18"/>
            <w:szCs w:val="18"/>
          </w:rPr>
          <w:t>www.erasmusplus-fr.be</w:t>
        </w:r>
      </w:hyperlink>
      <w:r>
        <w:rPr>
          <w:rFonts w:ascii="Verdana" w:hAnsi="Verdana"/>
          <w:sz w:val="18"/>
          <w:szCs w:val="18"/>
        </w:rPr>
        <w:t xml:space="preserve"> </w:t>
      </w:r>
    </w:p>
    <w:p w:rsidR="002C67D5" w:rsidRDefault="002C67D5">
      <w:pPr>
        <w:tabs>
          <w:tab w:val="left" w:pos="1701"/>
        </w:tabs>
        <w:rPr>
          <w:rFonts w:ascii="Verdana" w:hAnsi="Verdana"/>
          <w:sz w:val="18"/>
          <w:szCs w:val="18"/>
        </w:rPr>
      </w:pPr>
    </w:p>
    <w:p w:rsidR="002C67D5" w:rsidRDefault="00827259">
      <w:pPr>
        <w:tabs>
          <w:tab w:val="left" w:pos="1701"/>
        </w:tabs>
        <w:rPr>
          <w:rFonts w:ascii="Verdana" w:hAnsi="Verdana"/>
          <w:sz w:val="18"/>
          <w:szCs w:val="18"/>
        </w:rPr>
        <w:sectPr w:rsidR="002C67D5">
          <w:headerReference w:type="default" r:id="rId9"/>
          <w:footerReference w:type="default" r:id="rId10"/>
          <w:type w:val="continuous"/>
          <w:pgSz w:w="11907" w:h="16840" w:code="9"/>
          <w:pgMar w:top="1134" w:right="1418" w:bottom="1134" w:left="1418" w:header="720" w:footer="720" w:gutter="0"/>
          <w:cols w:space="720"/>
          <w:docGrid w:linePitch="272"/>
        </w:sectPr>
      </w:pPr>
      <w:r>
        <w:rPr>
          <w:rFonts w:ascii="Verdana" w:hAnsi="Verdana"/>
          <w:sz w:val="18"/>
          <w:szCs w:val="18"/>
        </w:rPr>
        <w:br w:type="page"/>
      </w:r>
    </w:p>
    <w:p w:rsidR="002C67D5" w:rsidRDefault="00827259">
      <w:pPr>
        <w:tabs>
          <w:tab w:val="left" w:pos="1701"/>
        </w:tabs>
        <w:ind w:left="1701" w:hanging="1701"/>
        <w:rPr>
          <w:rFonts w:ascii="Verdana" w:hAnsi="Verdana"/>
          <w:b/>
          <w:bCs/>
          <w:sz w:val="18"/>
          <w:szCs w:val="18"/>
        </w:rPr>
      </w:pPr>
      <w:r>
        <w:rPr>
          <w:rFonts w:ascii="Verdana" w:hAnsi="Verdana"/>
          <w:b/>
          <w:bCs/>
          <w:sz w:val="18"/>
          <w:szCs w:val="18"/>
        </w:rPr>
        <w:lastRenderedPageBreak/>
        <w:t>Annexe II – Conditions générales</w:t>
      </w:r>
    </w:p>
    <w:p w:rsidR="002C67D5" w:rsidRDefault="002C67D5">
      <w:pPr>
        <w:tabs>
          <w:tab w:val="left" w:pos="360"/>
        </w:tabs>
        <w:rPr>
          <w:rFonts w:ascii="Verdana" w:hAnsi="Verdana" w:cs="Arial"/>
          <w:sz w:val="18"/>
          <w:szCs w:val="18"/>
        </w:rPr>
      </w:pPr>
    </w:p>
    <w:p w:rsidR="002C67D5" w:rsidRDefault="002C67D5">
      <w:pPr>
        <w:tabs>
          <w:tab w:val="left" w:pos="360"/>
        </w:tabs>
        <w:rPr>
          <w:rFonts w:ascii="Verdana" w:hAnsi="Verdana" w:cs="Arial"/>
          <w:sz w:val="18"/>
          <w:szCs w:val="18"/>
        </w:rPr>
      </w:pPr>
    </w:p>
    <w:p w:rsidR="002C67D5" w:rsidRDefault="00827259">
      <w:pPr>
        <w:keepNext/>
        <w:rPr>
          <w:rFonts w:ascii="Verdana" w:hAnsi="Verdana"/>
          <w:b/>
          <w:bCs/>
          <w:sz w:val="18"/>
          <w:szCs w:val="18"/>
        </w:rPr>
      </w:pPr>
      <w:r>
        <w:rPr>
          <w:rFonts w:ascii="Verdana" w:hAnsi="Verdana"/>
          <w:b/>
          <w:bCs/>
          <w:sz w:val="18"/>
          <w:szCs w:val="18"/>
        </w:rPr>
        <w:t>Article 1 : Responsabilité</w:t>
      </w:r>
    </w:p>
    <w:p w:rsidR="002C67D5" w:rsidRDefault="002C67D5">
      <w:pPr>
        <w:keepNext/>
        <w:rPr>
          <w:rFonts w:ascii="Verdana" w:hAnsi="Verdana"/>
          <w:sz w:val="18"/>
          <w:szCs w:val="18"/>
        </w:rPr>
      </w:pPr>
    </w:p>
    <w:p w:rsidR="002C67D5" w:rsidRDefault="00827259">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rsidR="002C67D5" w:rsidRDefault="002C67D5">
      <w:pPr>
        <w:jc w:val="both"/>
        <w:rPr>
          <w:rFonts w:ascii="Verdana" w:hAnsi="Verdana"/>
          <w:sz w:val="18"/>
          <w:szCs w:val="18"/>
        </w:rPr>
      </w:pPr>
    </w:p>
    <w:p w:rsidR="002C67D5" w:rsidRDefault="00827259">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rsidR="002C67D5" w:rsidRDefault="002C67D5">
      <w:pPr>
        <w:tabs>
          <w:tab w:val="left" w:pos="360"/>
        </w:tabs>
        <w:rPr>
          <w:rFonts w:ascii="Verdana" w:hAnsi="Verdana"/>
          <w:sz w:val="18"/>
          <w:szCs w:val="18"/>
        </w:rPr>
      </w:pPr>
    </w:p>
    <w:p w:rsidR="002C67D5" w:rsidRDefault="00827259">
      <w:pPr>
        <w:keepNext/>
        <w:rPr>
          <w:rFonts w:ascii="Verdana" w:hAnsi="Verdana"/>
          <w:b/>
          <w:bCs/>
          <w:sz w:val="18"/>
          <w:szCs w:val="18"/>
        </w:rPr>
      </w:pPr>
      <w:r>
        <w:rPr>
          <w:rFonts w:ascii="Verdana" w:hAnsi="Verdana"/>
          <w:b/>
          <w:bCs/>
          <w:sz w:val="18"/>
          <w:szCs w:val="18"/>
        </w:rPr>
        <w:t>Article 2 : Résiliation de la Convention</w:t>
      </w:r>
    </w:p>
    <w:p w:rsidR="002C67D5" w:rsidRDefault="002C67D5">
      <w:pPr>
        <w:rPr>
          <w:rFonts w:ascii="Verdana" w:hAnsi="Verdana"/>
          <w:sz w:val="18"/>
          <w:szCs w:val="18"/>
        </w:rPr>
      </w:pPr>
    </w:p>
    <w:p w:rsidR="002C67D5" w:rsidRDefault="00827259">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bénéficiaire dans le mois suivant la notification par recommandé.</w:t>
      </w:r>
    </w:p>
    <w:p w:rsidR="002C67D5" w:rsidRDefault="002C67D5">
      <w:pPr>
        <w:jc w:val="both"/>
        <w:rPr>
          <w:rFonts w:ascii="Verdana" w:hAnsi="Verdana"/>
          <w:sz w:val="18"/>
          <w:szCs w:val="18"/>
        </w:rPr>
      </w:pPr>
    </w:p>
    <w:p w:rsidR="002C67D5" w:rsidRDefault="00827259">
      <w:pPr>
        <w:jc w:val="both"/>
        <w:rPr>
          <w:rFonts w:ascii="Verdana" w:hAnsi="Verdana"/>
          <w:sz w:val="18"/>
          <w:szCs w:val="18"/>
        </w:rPr>
      </w:pPr>
      <w:r>
        <w:rPr>
          <w:rFonts w:ascii="Verdana" w:hAnsi="Verdana"/>
          <w:sz w:val="18"/>
          <w:szCs w:val="18"/>
        </w:rPr>
        <w:t xml:space="preserve">Si le participant met fin prématurément au Contrat ou s’il n’en suit pas les règles, il devra rembourser le montant de la subvention qui lui aura déjà été versé </w:t>
      </w:r>
      <w:r>
        <w:rPr>
          <w:rFonts w:ascii="Verdana" w:hAnsi="Verdana"/>
          <w:sz w:val="18"/>
          <w:szCs w:val="18"/>
          <w:lang w:val="fr-BE"/>
        </w:rPr>
        <w:t>sauf s’il en a été convenu autrement avec l’organisme d’origine</w:t>
      </w:r>
      <w:r>
        <w:rPr>
          <w:rFonts w:ascii="Verdana" w:hAnsi="Verdana"/>
          <w:sz w:val="18"/>
          <w:szCs w:val="18"/>
        </w:rPr>
        <w:t xml:space="preserve">. </w:t>
      </w:r>
    </w:p>
    <w:p w:rsidR="002C67D5" w:rsidRDefault="002C67D5">
      <w:pPr>
        <w:rPr>
          <w:rFonts w:ascii="Verdana" w:hAnsi="Verdana"/>
          <w:sz w:val="18"/>
          <w:szCs w:val="18"/>
        </w:rPr>
      </w:pPr>
    </w:p>
    <w:p w:rsidR="002C67D5" w:rsidRDefault="00827259">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 xml:space="preserve">Tout montant </w:t>
      </w:r>
      <w:r>
        <w:rPr>
          <w:rFonts w:ascii="Verdana" w:hAnsi="Verdana"/>
          <w:sz w:val="18"/>
          <w:szCs w:val="18"/>
          <w:lang w:val="fr-BE"/>
        </w:rPr>
        <w:t>excédentaire devra être remboursé, sauf s’il en a été convenu autrement avec l’organisme d’origine.</w:t>
      </w:r>
    </w:p>
    <w:p w:rsidR="002C67D5" w:rsidRDefault="00827259">
      <w:pPr>
        <w:jc w:val="both"/>
        <w:rPr>
          <w:rFonts w:ascii="Verdana" w:hAnsi="Verdana"/>
          <w:sz w:val="18"/>
          <w:szCs w:val="18"/>
          <w:lang w:val="fr-BE"/>
        </w:rPr>
      </w:pPr>
      <w:r>
        <w:rPr>
          <w:rFonts w:ascii="Verdana" w:hAnsi="Verdana"/>
          <w:sz w:val="18"/>
          <w:szCs w:val="18"/>
          <w:lang w:val="fr-BE"/>
        </w:rPr>
        <w:t xml:space="preserve"> </w:t>
      </w:r>
    </w:p>
    <w:p w:rsidR="002C67D5" w:rsidRDefault="002C67D5">
      <w:pPr>
        <w:rPr>
          <w:rFonts w:ascii="Verdana" w:hAnsi="Verdana"/>
          <w:sz w:val="18"/>
          <w:szCs w:val="18"/>
          <w:lang w:val="fr-BE"/>
        </w:rPr>
      </w:pPr>
    </w:p>
    <w:p w:rsidR="002C67D5" w:rsidRDefault="00827259">
      <w:pPr>
        <w:rPr>
          <w:rFonts w:ascii="Verdana" w:hAnsi="Verdana"/>
          <w:b/>
          <w:bCs/>
          <w:sz w:val="18"/>
          <w:szCs w:val="18"/>
        </w:rPr>
      </w:pPr>
      <w:r>
        <w:rPr>
          <w:rFonts w:ascii="Verdana" w:hAnsi="Verdana"/>
          <w:b/>
          <w:bCs/>
          <w:sz w:val="18"/>
          <w:szCs w:val="18"/>
        </w:rPr>
        <w:t>Article 3 : Protection des données</w:t>
      </w:r>
    </w:p>
    <w:p w:rsidR="002C67D5" w:rsidRDefault="002C67D5">
      <w:pPr>
        <w:rPr>
          <w:rFonts w:ascii="Verdana" w:hAnsi="Verdana"/>
          <w:b/>
          <w:bCs/>
          <w:sz w:val="18"/>
          <w:szCs w:val="18"/>
        </w:rPr>
      </w:pPr>
    </w:p>
    <w:p w:rsidR="002C67D5" w:rsidRDefault="00827259">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rsidR="002C67D5" w:rsidRDefault="002C67D5">
      <w:pPr>
        <w:jc w:val="both"/>
        <w:rPr>
          <w:rFonts w:ascii="Verdana" w:hAnsi="Verdana"/>
          <w:sz w:val="18"/>
          <w:szCs w:val="18"/>
        </w:rPr>
      </w:pPr>
    </w:p>
    <w:p w:rsidR="002C67D5" w:rsidRDefault="00827259">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du Contrôleur européen de la protection des données concernant l’utilisation de ces données par la Commission européenne.</w:t>
      </w:r>
    </w:p>
    <w:p w:rsidR="002C67D5" w:rsidRDefault="002C67D5">
      <w:pPr>
        <w:rPr>
          <w:rFonts w:ascii="Verdana" w:hAnsi="Verdana"/>
          <w:sz w:val="18"/>
          <w:szCs w:val="18"/>
        </w:rPr>
      </w:pPr>
    </w:p>
    <w:p w:rsidR="002C67D5" w:rsidRDefault="002C67D5">
      <w:pPr>
        <w:rPr>
          <w:rFonts w:ascii="Verdana" w:hAnsi="Verdana"/>
          <w:sz w:val="18"/>
          <w:szCs w:val="18"/>
        </w:rPr>
      </w:pPr>
    </w:p>
    <w:p w:rsidR="002C67D5" w:rsidRDefault="00827259">
      <w:pPr>
        <w:rPr>
          <w:rFonts w:ascii="Verdana" w:hAnsi="Verdana"/>
          <w:sz w:val="18"/>
          <w:szCs w:val="18"/>
        </w:rPr>
      </w:pPr>
      <w:r>
        <w:rPr>
          <w:rFonts w:ascii="Verdana" w:hAnsi="Verdana"/>
          <w:b/>
          <w:bCs/>
          <w:sz w:val="18"/>
          <w:szCs w:val="18"/>
        </w:rPr>
        <w:t>Article 4 : Contrôles et audits</w:t>
      </w:r>
    </w:p>
    <w:p w:rsidR="002C67D5" w:rsidRDefault="002C67D5">
      <w:pPr>
        <w:rPr>
          <w:rFonts w:ascii="Verdana" w:hAnsi="Verdana"/>
          <w:sz w:val="18"/>
          <w:szCs w:val="18"/>
        </w:rPr>
      </w:pPr>
    </w:p>
    <w:p w:rsidR="002C67D5" w:rsidRDefault="00827259">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rsidR="002C67D5" w:rsidRDefault="002C67D5">
      <w:pPr>
        <w:jc w:val="both"/>
        <w:rPr>
          <w:rFonts w:ascii="Verdana" w:hAnsi="Verdana"/>
          <w:sz w:val="18"/>
          <w:szCs w:val="18"/>
        </w:rPr>
        <w:sectPr w:rsidR="002C67D5">
          <w:footnotePr>
            <w:pos w:val="beneathText"/>
          </w:footnotePr>
          <w:type w:val="continuous"/>
          <w:pgSz w:w="11907" w:h="16840" w:code="9"/>
          <w:pgMar w:top="1134" w:right="1418" w:bottom="1134" w:left="1418" w:header="720" w:footer="720" w:gutter="0"/>
          <w:cols w:num="2" w:space="720"/>
          <w:docGrid w:linePitch="272"/>
        </w:sectPr>
      </w:pPr>
    </w:p>
    <w:p w:rsidR="002C67D5" w:rsidRDefault="00827259">
      <w:pPr>
        <w:jc w:val="both"/>
        <w:rPr>
          <w:rFonts w:ascii="Verdana" w:hAnsi="Verdana"/>
          <w:sz w:val="18"/>
          <w:szCs w:val="18"/>
        </w:rPr>
      </w:pPr>
      <w:r>
        <w:rPr>
          <w:rFonts w:ascii="Verdana" w:hAnsi="Verdana"/>
          <w:sz w:val="18"/>
          <w:szCs w:val="18"/>
        </w:rPr>
        <w:br w:type="page"/>
      </w:r>
    </w:p>
    <w:p w:rsidR="002C67D5" w:rsidRDefault="00827259">
      <w:pPr>
        <w:tabs>
          <w:tab w:val="left" w:pos="1701"/>
        </w:tabs>
        <w:ind w:left="1701" w:hanging="1701"/>
        <w:rPr>
          <w:rFonts w:ascii="Verdana" w:hAnsi="Verdana"/>
          <w:b/>
          <w:sz w:val="18"/>
          <w:szCs w:val="18"/>
        </w:rPr>
      </w:pPr>
      <w:r>
        <w:rPr>
          <w:rFonts w:ascii="Verdana" w:hAnsi="Verdana"/>
          <w:b/>
          <w:sz w:val="18"/>
          <w:szCs w:val="18"/>
        </w:rPr>
        <w:lastRenderedPageBreak/>
        <w:t>Annexe III         Accord de partenariat ECVET (si applicable)</w:t>
      </w:r>
    </w:p>
    <w:p w:rsidR="002C67D5" w:rsidRDefault="002C67D5">
      <w:pPr>
        <w:tabs>
          <w:tab w:val="left" w:pos="1701"/>
        </w:tabs>
        <w:ind w:left="1701" w:hanging="1701"/>
        <w:rPr>
          <w:rFonts w:ascii="Verdana" w:hAnsi="Verdana"/>
          <w:b/>
          <w:sz w:val="18"/>
          <w:szCs w:val="18"/>
        </w:rPr>
      </w:pPr>
    </w:p>
    <w:p w:rsidR="002C67D5" w:rsidRDefault="002C67D5">
      <w:pPr>
        <w:tabs>
          <w:tab w:val="left" w:pos="1701"/>
        </w:tabs>
        <w:ind w:left="1701" w:hanging="1701"/>
        <w:rPr>
          <w:rFonts w:ascii="Verdana" w:hAnsi="Verdana"/>
          <w:b/>
          <w:sz w:val="18"/>
          <w:szCs w:val="18"/>
        </w:rPr>
      </w:pPr>
    </w:p>
    <w:p w:rsidR="002C67D5" w:rsidRDefault="00827259">
      <w:pPr>
        <w:tabs>
          <w:tab w:val="left" w:pos="1701"/>
        </w:tabs>
        <w:ind w:left="1701" w:hanging="1701"/>
        <w:rPr>
          <w:rFonts w:ascii="Verdana" w:hAnsi="Verdana"/>
          <w:b/>
          <w:sz w:val="18"/>
          <w:szCs w:val="18"/>
        </w:rPr>
      </w:pPr>
      <w:r>
        <w:rPr>
          <w:rFonts w:ascii="Verdana" w:hAnsi="Verdana"/>
          <w:b/>
          <w:sz w:val="18"/>
          <w:szCs w:val="18"/>
        </w:rPr>
        <w:t>Annexe IV</w:t>
      </w:r>
      <w:r>
        <w:rPr>
          <w:rFonts w:ascii="Verdana" w:hAnsi="Verdana"/>
          <w:b/>
          <w:sz w:val="18"/>
          <w:szCs w:val="18"/>
        </w:rPr>
        <w:tab/>
        <w:t>Engagement qualité</w:t>
      </w:r>
    </w:p>
    <w:p w:rsidR="002C67D5" w:rsidRDefault="00827259">
      <w:pPr>
        <w:tabs>
          <w:tab w:val="left" w:pos="1701"/>
        </w:tabs>
        <w:rPr>
          <w:rFonts w:ascii="Verdana" w:hAnsi="Verdana"/>
          <w:sz w:val="18"/>
          <w:szCs w:val="18"/>
        </w:rPr>
      </w:pPr>
      <w:r>
        <w:rPr>
          <w:rFonts w:ascii="Verdana" w:hAnsi="Verdana"/>
          <w:sz w:val="18"/>
          <w:szCs w:val="18"/>
        </w:rPr>
        <w:t xml:space="preserve">Modèle disponible sur  </w:t>
      </w:r>
      <w:hyperlink r:id="rId11" w:history="1">
        <w:r>
          <w:rPr>
            <w:rStyle w:val="Lienhypertexte"/>
            <w:rFonts w:ascii="Verdana" w:hAnsi="Verdana"/>
            <w:sz w:val="18"/>
            <w:szCs w:val="18"/>
          </w:rPr>
          <w:t>www.erasmusplus-fr.be</w:t>
        </w:r>
      </w:hyperlink>
      <w:r>
        <w:rPr>
          <w:rFonts w:ascii="Verdana" w:hAnsi="Verdana"/>
          <w:sz w:val="18"/>
          <w:szCs w:val="18"/>
        </w:rPr>
        <w:t xml:space="preserve"> </w:t>
      </w:r>
    </w:p>
    <w:p w:rsidR="002C67D5" w:rsidRDefault="002C67D5">
      <w:pPr>
        <w:tabs>
          <w:tab w:val="left" w:pos="1701"/>
        </w:tabs>
        <w:ind w:left="1701" w:hanging="1701"/>
        <w:rPr>
          <w:rFonts w:ascii="Verdana" w:hAnsi="Verdana"/>
          <w:b/>
          <w:sz w:val="18"/>
          <w:szCs w:val="18"/>
        </w:rPr>
      </w:pPr>
    </w:p>
    <w:p w:rsidR="002C67D5" w:rsidRDefault="002C67D5">
      <w:pPr>
        <w:tabs>
          <w:tab w:val="left" w:pos="1701"/>
        </w:tabs>
        <w:ind w:left="1701" w:hanging="1701"/>
        <w:rPr>
          <w:rFonts w:ascii="Verdana" w:hAnsi="Verdana"/>
          <w:b/>
          <w:sz w:val="18"/>
          <w:szCs w:val="18"/>
        </w:rPr>
      </w:pPr>
    </w:p>
    <w:p w:rsidR="002C67D5" w:rsidRDefault="00827259">
      <w:pPr>
        <w:tabs>
          <w:tab w:val="left" w:pos="1701"/>
        </w:tabs>
        <w:ind w:left="1701" w:hanging="1701"/>
        <w:rPr>
          <w:rFonts w:ascii="Verdana" w:hAnsi="Verdana"/>
          <w:b/>
          <w:sz w:val="18"/>
          <w:szCs w:val="18"/>
        </w:rPr>
      </w:pPr>
      <w:r>
        <w:rPr>
          <w:rFonts w:ascii="Verdana" w:hAnsi="Verdana"/>
          <w:b/>
          <w:sz w:val="18"/>
          <w:szCs w:val="18"/>
        </w:rPr>
        <w:t xml:space="preserve">Annexe V             Attestation de présence </w:t>
      </w:r>
    </w:p>
    <w:p w:rsidR="002C67D5" w:rsidRDefault="00827259">
      <w:pPr>
        <w:tabs>
          <w:tab w:val="left" w:pos="1701"/>
        </w:tabs>
        <w:rPr>
          <w:rFonts w:ascii="Verdana" w:hAnsi="Verdana"/>
          <w:sz w:val="18"/>
          <w:szCs w:val="18"/>
        </w:rPr>
      </w:pPr>
      <w:r>
        <w:rPr>
          <w:rFonts w:ascii="Verdana" w:hAnsi="Verdana"/>
          <w:sz w:val="18"/>
          <w:szCs w:val="18"/>
        </w:rPr>
        <w:t xml:space="preserve">Modèle disponible sur  </w:t>
      </w:r>
      <w:hyperlink r:id="rId12" w:history="1">
        <w:r>
          <w:rPr>
            <w:rStyle w:val="Lienhypertexte"/>
            <w:rFonts w:ascii="Verdana" w:hAnsi="Verdana"/>
            <w:sz w:val="18"/>
            <w:szCs w:val="18"/>
          </w:rPr>
          <w:t>www.erasmusplus-fr.be</w:t>
        </w:r>
      </w:hyperlink>
      <w:r>
        <w:rPr>
          <w:rFonts w:ascii="Verdana" w:hAnsi="Verdana"/>
          <w:sz w:val="18"/>
          <w:szCs w:val="18"/>
        </w:rPr>
        <w:t xml:space="preserve"> </w:t>
      </w:r>
    </w:p>
    <w:p w:rsidR="002C67D5" w:rsidRDefault="002C67D5">
      <w:pPr>
        <w:tabs>
          <w:tab w:val="left" w:pos="1701"/>
        </w:tabs>
        <w:rPr>
          <w:rFonts w:ascii="Verdana" w:hAnsi="Verdana"/>
          <w:sz w:val="18"/>
          <w:szCs w:val="18"/>
        </w:rPr>
      </w:pPr>
    </w:p>
    <w:p w:rsidR="002C67D5" w:rsidRDefault="002C67D5">
      <w:pPr>
        <w:tabs>
          <w:tab w:val="left" w:pos="1701"/>
        </w:tabs>
        <w:rPr>
          <w:rFonts w:ascii="Verdana" w:hAnsi="Verdana"/>
          <w:sz w:val="18"/>
          <w:szCs w:val="18"/>
        </w:rPr>
      </w:pPr>
    </w:p>
    <w:p w:rsidR="002C67D5" w:rsidRDefault="00827259">
      <w:pPr>
        <w:tabs>
          <w:tab w:val="left" w:pos="1701"/>
        </w:tabs>
        <w:rPr>
          <w:rFonts w:ascii="Verdana" w:hAnsi="Verdana"/>
          <w:b/>
          <w:sz w:val="18"/>
          <w:szCs w:val="18"/>
        </w:rPr>
      </w:pPr>
      <w:r>
        <w:rPr>
          <w:rFonts w:ascii="Verdana" w:hAnsi="Verdana"/>
          <w:b/>
          <w:sz w:val="18"/>
          <w:szCs w:val="18"/>
        </w:rPr>
        <w:t>Annexe VI</w:t>
      </w:r>
      <w:r>
        <w:rPr>
          <w:rFonts w:ascii="Verdana" w:hAnsi="Verdana"/>
          <w:b/>
          <w:sz w:val="18"/>
          <w:szCs w:val="18"/>
        </w:rPr>
        <w:tab/>
        <w:t xml:space="preserve">Europass Mobilité </w:t>
      </w:r>
    </w:p>
    <w:p w:rsidR="002C67D5" w:rsidRDefault="00827259">
      <w:pPr>
        <w:tabs>
          <w:tab w:val="left" w:pos="1701"/>
        </w:tabs>
        <w:rPr>
          <w:rFonts w:ascii="Verdana" w:hAnsi="Verdana"/>
          <w:sz w:val="18"/>
          <w:szCs w:val="18"/>
        </w:rPr>
      </w:pPr>
      <w:r>
        <w:rPr>
          <w:rFonts w:ascii="Verdana" w:hAnsi="Verdana"/>
          <w:sz w:val="18"/>
          <w:szCs w:val="18"/>
        </w:rPr>
        <w:t xml:space="preserve">Modèle disponible sur  </w:t>
      </w:r>
      <w:hyperlink r:id="rId13" w:history="1">
        <w:r>
          <w:rPr>
            <w:rStyle w:val="Lienhypertexte"/>
            <w:rFonts w:ascii="Verdana" w:hAnsi="Verdana"/>
            <w:sz w:val="18"/>
            <w:szCs w:val="18"/>
          </w:rPr>
          <w:t>www.erasmusplus-fr.be</w:t>
        </w:r>
      </w:hyperlink>
      <w:r>
        <w:rPr>
          <w:rFonts w:ascii="Verdana" w:hAnsi="Verdana"/>
          <w:sz w:val="18"/>
          <w:szCs w:val="18"/>
        </w:rPr>
        <w:t xml:space="preserve"> </w:t>
      </w:r>
    </w:p>
    <w:p w:rsidR="002C67D5" w:rsidRDefault="002C67D5">
      <w:pPr>
        <w:rPr>
          <w:rFonts w:ascii="Verdana" w:hAnsi="Verdana"/>
          <w:b/>
          <w:bCs/>
          <w:sz w:val="18"/>
          <w:szCs w:val="18"/>
        </w:rPr>
      </w:pPr>
    </w:p>
    <w:sectPr w:rsidR="002C67D5">
      <w:footnotePr>
        <w:pos w:val="beneathText"/>
      </w:footnotePr>
      <w:type w:val="continuous"/>
      <w:pgSz w:w="11907" w:h="16840" w:code="9"/>
      <w:pgMar w:top="1134" w:right="1418"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D5" w:rsidRDefault="00827259">
      <w:r>
        <w:separator/>
      </w:r>
    </w:p>
  </w:endnote>
  <w:endnote w:type="continuationSeparator" w:id="0">
    <w:p w:rsidR="002C67D5" w:rsidRDefault="0082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D5" w:rsidRDefault="00827259">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C87212">
      <w:rPr>
        <w:rStyle w:val="Numrodepage"/>
        <w:noProof/>
      </w:rPr>
      <w:t>7</w:t>
    </w:r>
    <w:r>
      <w:rPr>
        <w:rStyle w:val="Numrodepage"/>
      </w:rPr>
      <w:fldChar w:fldCharType="end"/>
    </w:r>
  </w:p>
  <w:p w:rsidR="002C67D5" w:rsidRDefault="00827259">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D5" w:rsidRDefault="00827259">
      <w:r>
        <w:separator/>
      </w:r>
    </w:p>
  </w:footnote>
  <w:footnote w:type="continuationSeparator" w:id="0">
    <w:p w:rsidR="002C67D5" w:rsidRDefault="00827259">
      <w:r>
        <w:continuationSeparator/>
      </w:r>
    </w:p>
  </w:footnote>
  <w:footnote w:id="1">
    <w:p w:rsidR="002C67D5" w:rsidRDefault="00827259">
      <w:pPr>
        <w:autoSpaceDE w:val="0"/>
        <w:autoSpaceDN w:val="0"/>
        <w:adjustRightInd w:val="0"/>
        <w:jc w:val="both"/>
        <w:rPr>
          <w:rFonts w:ascii="Verdana" w:hAnsi="Verdana"/>
          <w:sz w:val="16"/>
          <w:szCs w:val="16"/>
          <w:lang w:val="fr-BE" w:eastAsia="en-GB"/>
        </w:rPr>
      </w:pPr>
      <w:r>
        <w:rPr>
          <w:rStyle w:val="Appelnotedebasdep"/>
          <w:rFonts w:ascii="Verdana" w:hAnsi="Verdana"/>
          <w:sz w:val="16"/>
          <w:szCs w:val="16"/>
        </w:rPr>
        <w:footnoteRef/>
      </w:r>
      <w:r>
        <w:rPr>
          <w:rFonts w:ascii="Verdana" w:hAnsi="Verdana"/>
          <w:sz w:val="16"/>
          <w:szCs w:val="16"/>
          <w:lang w:val="fr-BE"/>
        </w:rPr>
        <w:t xml:space="preserve"> </w:t>
      </w:r>
      <w:r>
        <w:rPr>
          <w:rFonts w:ascii="Verdana" w:hAnsi="Verdana"/>
          <w:sz w:val="16"/>
          <w:szCs w:val="16"/>
          <w:lang w:val="fr-BE" w:eastAsia="en-GB"/>
        </w:rPr>
        <w:t xml:space="preserve">Liste des codes disponible sous: </w:t>
      </w:r>
    </w:p>
    <w:p w:rsidR="002C67D5" w:rsidRDefault="00C87212">
      <w:pPr>
        <w:autoSpaceDE w:val="0"/>
        <w:autoSpaceDN w:val="0"/>
        <w:adjustRightInd w:val="0"/>
        <w:jc w:val="both"/>
        <w:rPr>
          <w:rFonts w:ascii="Verdana" w:hAnsi="Verdana" w:cs="Verdana"/>
          <w:iCs/>
          <w:sz w:val="16"/>
          <w:szCs w:val="16"/>
          <w:lang w:val="fr-BE" w:eastAsia="en-GB"/>
        </w:rPr>
      </w:pPr>
      <w:hyperlink r:id="rId1" w:history="1">
        <w:r w:rsidR="00827259">
          <w:rPr>
            <w:rFonts w:ascii="Verdana" w:hAnsi="Verdana"/>
            <w:sz w:val="16"/>
            <w:szCs w:val="16"/>
            <w:u w:val="single"/>
            <w:lang w:val="fr-BE" w:eastAsia="en-GB"/>
          </w:rPr>
          <w:t>http://www.uis.unesco.org/Education/Documents/isced-37c-fos-review-222729e.pdf</w:t>
        </w:r>
      </w:hyperlink>
      <w:r w:rsidR="00827259">
        <w:rPr>
          <w:rFonts w:ascii="Verdana" w:hAnsi="Verdana" w:cs="Verdana"/>
          <w:iCs/>
          <w:sz w:val="16"/>
          <w:szCs w:val="16"/>
          <w:lang w:val="fr-BE" w:eastAsia="en-GB"/>
        </w:rPr>
        <w:t xml:space="preserve"> </w:t>
      </w:r>
    </w:p>
    <w:p w:rsidR="002C67D5" w:rsidRDefault="002C67D5">
      <w:pPr>
        <w:autoSpaceDE w:val="0"/>
        <w:autoSpaceDN w:val="0"/>
        <w:adjustRightInd w:val="0"/>
        <w:jc w:val="both"/>
        <w:rPr>
          <w:rFonts w:ascii="Verdana" w:hAnsi="Verdana" w:cs="Verdana"/>
          <w:iCs/>
          <w:sz w:val="16"/>
          <w:szCs w:val="16"/>
          <w:lang w:eastAsia="en-GB"/>
        </w:rPr>
      </w:pPr>
    </w:p>
  </w:footnote>
  <w:footnote w:id="2">
    <w:p w:rsidR="002C67D5" w:rsidRDefault="00827259">
      <w:pPr>
        <w:pStyle w:val="Default"/>
        <w:rPr>
          <w:sz w:val="16"/>
          <w:szCs w:val="16"/>
        </w:rPr>
      </w:pPr>
      <w:r>
        <w:rPr>
          <w:rStyle w:val="Appelnotedebasdep"/>
          <w:rFonts w:ascii="Verdana" w:hAnsi="Verdana"/>
          <w:sz w:val="16"/>
          <w:szCs w:val="16"/>
          <w:vertAlign w:val="superscript"/>
        </w:rPr>
        <w:footnoteRef/>
      </w:r>
      <w:r>
        <w:rPr>
          <w:rFonts w:ascii="Verdana" w:hAnsi="Verdana"/>
          <w:sz w:val="16"/>
          <w:szCs w:val="16"/>
        </w:rPr>
        <w:t xml:space="preserve"> </w:t>
      </w:r>
      <w:r>
        <w:rPr>
          <w:sz w:val="16"/>
          <w:szCs w:val="16"/>
        </w:rPr>
        <w:t xml:space="preserve">Guide du Programme, page 15 (Version française) : </w:t>
      </w:r>
    </w:p>
    <w:p w:rsidR="002C67D5" w:rsidRDefault="00827259">
      <w:pPr>
        <w:pStyle w:val="Default"/>
        <w:rPr>
          <w:i/>
          <w:sz w:val="16"/>
          <w:szCs w:val="16"/>
        </w:rPr>
      </w:pPr>
      <w:r>
        <w:rPr>
          <w:sz w:val="16"/>
          <w:szCs w:val="16"/>
        </w:rPr>
        <w:t>« </w:t>
      </w:r>
      <w:r>
        <w:rPr>
          <w:i/>
          <w:sz w:val="16"/>
          <w:szCs w:val="16"/>
        </w:rPr>
        <w:t>(…), les aspects suivants doivent être couverts:</w:t>
      </w:r>
    </w:p>
    <w:p w:rsidR="002C67D5" w:rsidRDefault="00827259">
      <w:pPr>
        <w:pStyle w:val="Default"/>
        <w:spacing w:after="4"/>
        <w:rPr>
          <w:i/>
          <w:sz w:val="16"/>
          <w:szCs w:val="16"/>
        </w:rPr>
      </w:pPr>
      <w:r>
        <w:rPr>
          <w:rFonts w:ascii="Wingdings" w:hAnsi="Wingdings" w:cs="Wingdings"/>
          <w:i/>
          <w:sz w:val="16"/>
          <w:szCs w:val="16"/>
        </w:rPr>
        <w:t></w:t>
      </w:r>
      <w:r>
        <w:rPr>
          <w:rFonts w:ascii="Wingdings" w:hAnsi="Wingdings" w:cs="Wingdings"/>
          <w:i/>
          <w:sz w:val="16"/>
          <w:szCs w:val="16"/>
        </w:rPr>
        <w:t></w:t>
      </w:r>
      <w:r>
        <w:rPr>
          <w:i/>
          <w:sz w:val="16"/>
          <w:szCs w:val="16"/>
        </w:rPr>
        <w:t>le cas échéant, l’assurance voyage (y compris les bagages perdus ou endommagés),</w:t>
      </w:r>
    </w:p>
    <w:p w:rsidR="002C67D5" w:rsidRDefault="00827259">
      <w:pPr>
        <w:pStyle w:val="Default"/>
        <w:spacing w:after="4"/>
        <w:rPr>
          <w:i/>
          <w:sz w:val="16"/>
          <w:szCs w:val="16"/>
        </w:rPr>
      </w:pPr>
      <w:r>
        <w:rPr>
          <w:rFonts w:ascii="Wingdings" w:hAnsi="Wingdings" w:cs="Wingdings"/>
          <w:i/>
          <w:sz w:val="16"/>
          <w:szCs w:val="16"/>
        </w:rPr>
        <w:t></w:t>
      </w:r>
      <w:r>
        <w:rPr>
          <w:rFonts w:ascii="Wingdings" w:hAnsi="Wingdings" w:cs="Wingdings"/>
          <w:i/>
          <w:sz w:val="16"/>
          <w:szCs w:val="16"/>
        </w:rPr>
        <w:t></w:t>
      </w:r>
      <w:r>
        <w:rPr>
          <w:i/>
          <w:sz w:val="16"/>
          <w:szCs w:val="16"/>
        </w:rPr>
        <w:t>la responsabilité civile (y compris, le cas échéant, l’assurance de la responsabilité professionnelle ou l’assurance pour la responsabilité),</w:t>
      </w:r>
    </w:p>
    <w:p w:rsidR="002C67D5" w:rsidRDefault="00827259">
      <w:pPr>
        <w:pStyle w:val="Default"/>
        <w:spacing w:after="4"/>
        <w:rPr>
          <w:i/>
          <w:sz w:val="16"/>
          <w:szCs w:val="16"/>
        </w:rPr>
      </w:pPr>
      <w:r>
        <w:rPr>
          <w:rFonts w:ascii="Wingdings" w:hAnsi="Wingdings" w:cs="Wingdings"/>
          <w:i/>
          <w:sz w:val="16"/>
          <w:szCs w:val="16"/>
        </w:rPr>
        <w:t></w:t>
      </w:r>
      <w:r>
        <w:rPr>
          <w:rFonts w:ascii="Wingdings" w:hAnsi="Wingdings" w:cs="Wingdings"/>
          <w:i/>
          <w:sz w:val="16"/>
          <w:szCs w:val="16"/>
        </w:rPr>
        <w:t></w:t>
      </w:r>
      <w:r>
        <w:rPr>
          <w:i/>
          <w:sz w:val="16"/>
          <w:szCs w:val="16"/>
        </w:rPr>
        <w:t>les accidents et maladies graves (y compris l’incapacité permanente ou temporaire),</w:t>
      </w:r>
    </w:p>
    <w:p w:rsidR="002C67D5" w:rsidRDefault="00827259">
      <w:pPr>
        <w:pStyle w:val="Default"/>
        <w:rPr>
          <w:sz w:val="16"/>
          <w:szCs w:val="16"/>
        </w:rPr>
      </w:pPr>
      <w:r>
        <w:rPr>
          <w:rFonts w:ascii="Wingdings" w:hAnsi="Wingdings" w:cs="Wingdings"/>
          <w:i/>
          <w:sz w:val="16"/>
          <w:szCs w:val="16"/>
        </w:rPr>
        <w:t></w:t>
      </w:r>
      <w:r>
        <w:rPr>
          <w:rFonts w:ascii="Wingdings" w:hAnsi="Wingdings" w:cs="Wingdings"/>
          <w:i/>
          <w:sz w:val="16"/>
          <w:szCs w:val="16"/>
        </w:rPr>
        <w:t></w:t>
      </w:r>
      <w:r>
        <w:rPr>
          <w:i/>
          <w:sz w:val="16"/>
          <w:szCs w:val="16"/>
        </w:rPr>
        <w:t>décès (y compris le rapatriement en cas de projets réalisés à l’étranger)</w:t>
      </w:r>
      <w:r>
        <w:rPr>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D5" w:rsidRDefault="00827259">
    <w:pPr>
      <w:pStyle w:val="En-tte"/>
      <w:rPr>
        <w:rFonts w:ascii="Verdana" w:hAnsi="Verdana"/>
        <w:sz w:val="22"/>
        <w:szCs w:val="22"/>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5pt" o:ole="">
          <v:imagedata r:id="rId1" o:title=""/>
        </v:shape>
        <o:OLEObject Type="Embed" ProgID="AcroExch.Document.DC" ShapeID="_x0000_i1025" DrawAspect="Content" ObjectID="_1619436227"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lang w:val="fr-BE"/>
      </w:rPr>
      <w:t xml:space="preserve">     </w:t>
    </w:r>
    <w:r>
      <w:rPr>
        <w:rFonts w:ascii="Verdana" w:hAnsi="Verdana"/>
        <w:sz w:val="22"/>
        <w:szCs w:val="22"/>
        <w:lang w:val="fr-BE"/>
      </w:rPr>
      <w:tab/>
      <w:t xml:space="preserve">            </w:t>
    </w:r>
  </w:p>
  <w:p w:rsidR="002C67D5" w:rsidRDefault="00827259">
    <w:pPr>
      <w:pStyle w:val="En-tte"/>
      <w:rPr>
        <w:rFonts w:ascii="Verdana" w:hAnsi="Verdana"/>
        <w:sz w:val="14"/>
        <w:szCs w:val="14"/>
        <w:lang w:val="fr-BE"/>
      </w:rPr>
    </w:pPr>
    <w:r>
      <w:rPr>
        <w:rFonts w:ascii="Verdana" w:hAnsi="Verdana"/>
        <w:sz w:val="14"/>
        <w:szCs w:val="14"/>
        <w:lang w:val="fr-BE"/>
      </w:rPr>
      <w:t>Erasmus+ 2019 – AC1- EFP Apprenant- Annexe V - Contrat de bourse apprenant - version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8740843"/>
    <w:multiLevelType w:val="hybridMultilevel"/>
    <w:tmpl w:val="88E67640"/>
    <w:lvl w:ilvl="0" w:tplc="0F582844">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67D5"/>
    <w:rsid w:val="002C67D5"/>
    <w:rsid w:val="00827259"/>
    <w:rsid w:val="00C872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5:chartTrackingRefBased/>
  <w15:docId w15:val="{60F0DB29-7113-48B1-9D47-2826B80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link w:val="En-tteCar"/>
    <w:uiPriority w:val="99"/>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character" w:customStyle="1" w:styleId="En-tteCar">
    <w:name w:val="En-tête Car"/>
    <w:link w:val="En-tte"/>
    <w:uiPriority w:val="99"/>
    <w:rPr>
      <w:snapToGrid w:val="0"/>
      <w:sz w:val="24"/>
      <w:szCs w:val="24"/>
      <w:lang w:val="fr-FR"/>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yperlink" Target="http://www.erasmusplus-f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smusplus-f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plus-fr.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37c-fos-review-222729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1393-746F-43E3-A3C2-089A1074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2894</Words>
  <Characters>16288</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19144</CharactersWithSpaces>
  <SharedDoc>false</SharedDoc>
  <HLinks>
    <vt:vector size="30" baseType="variant">
      <vt:variant>
        <vt:i4>196636</vt:i4>
      </vt:variant>
      <vt:variant>
        <vt:i4>9</vt:i4>
      </vt:variant>
      <vt:variant>
        <vt:i4>0</vt:i4>
      </vt:variant>
      <vt:variant>
        <vt:i4>5</vt:i4>
      </vt:variant>
      <vt:variant>
        <vt:lpwstr>http://www.erasmusplus-fr.be/</vt:lpwstr>
      </vt:variant>
      <vt:variant>
        <vt:lpwstr/>
      </vt:variant>
      <vt:variant>
        <vt:i4>196636</vt:i4>
      </vt:variant>
      <vt:variant>
        <vt:i4>6</vt:i4>
      </vt:variant>
      <vt:variant>
        <vt:i4>0</vt:i4>
      </vt:variant>
      <vt:variant>
        <vt:i4>5</vt:i4>
      </vt:variant>
      <vt:variant>
        <vt:lpwstr>http://www.erasmusplus-fr.be/</vt:lpwstr>
      </vt:variant>
      <vt:variant>
        <vt:lpwstr/>
      </vt: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ariant>
        <vt:i4>6488189</vt:i4>
      </vt:variant>
      <vt:variant>
        <vt:i4>0</vt:i4>
      </vt:variant>
      <vt:variant>
        <vt:i4>0</vt:i4>
      </vt:variant>
      <vt:variant>
        <vt:i4>5</vt:i4>
      </vt:variant>
      <vt:variant>
        <vt:lpwstr>http://www.uis.unesco.org/Education/Documents/isced-37c-fos-review-222729e.pdf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NEIRYNCK Sébastien</cp:lastModifiedBy>
  <cp:revision>16</cp:revision>
  <cp:lastPrinted>2014-10-15T10:34:00Z</cp:lastPrinted>
  <dcterms:created xsi:type="dcterms:W3CDTF">2017-05-03T08:57:00Z</dcterms:created>
  <dcterms:modified xsi:type="dcterms:W3CDTF">2019-05-15T12:37:00Z</dcterms:modified>
</cp:coreProperties>
</file>